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3A0" w:rsidRPr="009063A0" w:rsidRDefault="00A03FA0" w:rsidP="00253B52">
      <w:pPr>
        <w:spacing w:before="0" w:beforeAutospacing="0" w:after="0" w:afterAutospacing="0"/>
        <w:ind w:left="0" w:firstLine="0"/>
        <w:jc w:val="right"/>
        <w:rPr>
          <w:sz w:val="22"/>
        </w:rPr>
      </w:pPr>
      <w:r>
        <w:rPr>
          <w:noProof/>
          <w:sz w:val="22"/>
          <w:lang w:val="en-US"/>
        </w:rPr>
        <mc:AlternateContent>
          <mc:Choice Requires="wps">
            <w:drawing>
              <wp:anchor distT="0" distB="0" distL="114300" distR="114300" simplePos="0" relativeHeight="251660288" behindDoc="0" locked="0" layoutInCell="1" allowOverlap="1" wp14:anchorId="3B6877D1" wp14:editId="31C94D97">
                <wp:simplePos x="0" y="0"/>
                <wp:positionH relativeFrom="column">
                  <wp:posOffset>-95615</wp:posOffset>
                </wp:positionH>
                <wp:positionV relativeFrom="paragraph">
                  <wp:posOffset>-62463</wp:posOffset>
                </wp:positionV>
                <wp:extent cx="3303905" cy="368175"/>
                <wp:effectExtent l="0" t="0" r="10795" b="13335"/>
                <wp:wrapNone/>
                <wp:docPr id="7" name="Text Box 7"/>
                <wp:cNvGraphicFramePr/>
                <a:graphic xmlns:a="http://schemas.openxmlformats.org/drawingml/2006/main">
                  <a:graphicData uri="http://schemas.microsoft.com/office/word/2010/wordprocessingShape">
                    <wps:wsp>
                      <wps:cNvSpPr txBox="1"/>
                      <wps:spPr>
                        <a:xfrm>
                          <a:off x="0" y="0"/>
                          <a:ext cx="3303905" cy="368175"/>
                        </a:xfrm>
                        <a:prstGeom prst="roundRect">
                          <a:avLst>
                            <a:gd name="adj" fmla="val 13750"/>
                          </a:avLst>
                        </a:prstGeom>
                        <a:solidFill>
                          <a:srgbClr val="0070C0"/>
                        </a:solidFill>
                        <a:ln w="63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C76CDD" w:rsidRPr="00F301F6" w:rsidRDefault="00C76CDD" w:rsidP="00253B52">
                            <w:pPr>
                              <w:spacing w:before="0" w:beforeAutospacing="0" w:after="0" w:afterAutospacing="0" w:line="240" w:lineRule="auto"/>
                              <w:ind w:left="0" w:firstLine="0"/>
                              <w:jc w:val="center"/>
                              <w:rPr>
                                <w:rFonts w:ascii="DotumChe" w:eastAsia="DotumChe" w:hAnsi="DotumChe"/>
                                <w:b/>
                                <w:color w:val="FFFFFF" w:themeColor="background1"/>
                              </w:rPr>
                            </w:pPr>
                            <w:proofErr w:type="spellStart"/>
                            <w:r w:rsidRPr="00F301F6">
                              <w:rPr>
                                <w:rFonts w:ascii="DotumChe" w:eastAsia="DotumChe" w:hAnsi="DotumChe"/>
                                <w:b/>
                                <w:bCs/>
                                <w:color w:val="FFFFFF" w:themeColor="background1"/>
                                <w:sz w:val="32"/>
                                <w:szCs w:val="22"/>
                              </w:rPr>
                              <w:t>Zhongguo</w:t>
                            </w:r>
                            <w:proofErr w:type="spellEnd"/>
                            <w:r w:rsidRPr="00F301F6">
                              <w:rPr>
                                <w:rFonts w:ascii="DotumChe" w:eastAsia="DotumChe" w:hAnsi="DotumChe"/>
                                <w:b/>
                                <w:bCs/>
                                <w:color w:val="FFFFFF" w:themeColor="background1"/>
                                <w:sz w:val="32"/>
                                <w:szCs w:val="22"/>
                              </w:rPr>
                              <w:t xml:space="preserve"> </w:t>
                            </w:r>
                            <w:proofErr w:type="spellStart"/>
                            <w:r w:rsidRPr="00F301F6">
                              <w:rPr>
                                <w:rFonts w:ascii="DotumChe" w:eastAsia="DotumChe" w:hAnsi="DotumChe"/>
                                <w:b/>
                                <w:bCs/>
                                <w:color w:val="FFFFFF" w:themeColor="background1"/>
                                <w:sz w:val="32"/>
                                <w:szCs w:val="22"/>
                              </w:rPr>
                              <w:t>Kuangye</w:t>
                            </w:r>
                            <w:proofErr w:type="spellEnd"/>
                            <w:r w:rsidRPr="00F301F6">
                              <w:rPr>
                                <w:rFonts w:ascii="DotumChe" w:eastAsia="DotumChe" w:hAnsi="DotumChe"/>
                                <w:b/>
                                <w:bCs/>
                                <w:color w:val="FFFFFF" w:themeColor="background1"/>
                                <w:sz w:val="32"/>
                                <w:szCs w:val="22"/>
                              </w:rPr>
                              <w:t xml:space="preserve"> </w:t>
                            </w:r>
                            <w:proofErr w:type="spellStart"/>
                            <w:r w:rsidRPr="00F301F6">
                              <w:rPr>
                                <w:rFonts w:ascii="DotumChe" w:eastAsia="DotumChe" w:hAnsi="DotumChe"/>
                                <w:b/>
                                <w:bCs/>
                                <w:color w:val="FFFFFF" w:themeColor="background1"/>
                                <w:sz w:val="32"/>
                                <w:szCs w:val="22"/>
                              </w:rPr>
                              <w:t>Daxue</w:t>
                            </w:r>
                            <w:proofErr w:type="spellEnd"/>
                            <w:r w:rsidRPr="00F301F6">
                              <w:rPr>
                                <w:rFonts w:ascii="DotumChe" w:eastAsia="DotumChe" w:hAnsi="DotumChe"/>
                                <w:b/>
                                <w:bCs/>
                                <w:color w:val="FFFFFF" w:themeColor="background1"/>
                                <w:sz w:val="32"/>
                                <w:szCs w:val="22"/>
                              </w:rPr>
                              <w:t xml:space="preserve"> </w:t>
                            </w:r>
                            <w:proofErr w:type="spellStart"/>
                            <w:r w:rsidRPr="00F301F6">
                              <w:rPr>
                                <w:rFonts w:ascii="DotumChe" w:eastAsia="DotumChe" w:hAnsi="DotumChe"/>
                                <w:b/>
                                <w:bCs/>
                                <w:color w:val="FFFFFF" w:themeColor="background1"/>
                                <w:sz w:val="32"/>
                                <w:szCs w:val="22"/>
                              </w:rPr>
                              <w:t>Xuebao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7" o:spid="_x0000_s1026" style="position:absolute;left:0;text-align:left;margin-left:-7.55pt;margin-top:-4.9pt;width:260.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0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" fillcolor="#0070c0" strokecolor="#0070c0" strokeweight=".5pt">
                <v:textbox>
                  <w:txbxContent>
                    <w:p w:rsidR="00C76CDD" w:rsidRPr="00F301F6" w:rsidRDefault="00C76CDD" w:rsidP="00253B52">
                      <w:pPr>
                        <w:spacing w:before="0" w:beforeAutospacing="0" w:after="0" w:afterAutospacing="0" w:line="240" w:lineRule="auto"/>
                        <w:ind w:left="0" w:firstLine="0"/>
                        <w:jc w:val="center"/>
                        <w:rPr>
                          <w:rFonts w:ascii="DotumChe" w:eastAsia="DotumChe" w:hAnsi="DotumChe"/>
                          <w:b/>
                          <w:color w:val="FFFFFF" w:themeColor="background1"/>
                        </w:rPr>
                      </w:pPr>
                      <w:proofErr w:type="spellStart"/>
                      <w:r w:rsidRPr="00F301F6">
                        <w:rPr>
                          <w:rFonts w:ascii="DotumChe" w:eastAsia="DotumChe" w:hAnsi="DotumChe"/>
                          <w:b/>
                          <w:bCs/>
                          <w:color w:val="FFFFFF" w:themeColor="background1"/>
                          <w:sz w:val="32"/>
                          <w:szCs w:val="22"/>
                        </w:rPr>
                        <w:t>Zhongguo</w:t>
                      </w:r>
                      <w:proofErr w:type="spellEnd"/>
                      <w:r w:rsidRPr="00F301F6">
                        <w:rPr>
                          <w:rFonts w:ascii="DotumChe" w:eastAsia="DotumChe" w:hAnsi="DotumChe"/>
                          <w:b/>
                          <w:bCs/>
                          <w:color w:val="FFFFFF" w:themeColor="background1"/>
                          <w:sz w:val="32"/>
                          <w:szCs w:val="22"/>
                        </w:rPr>
                        <w:t xml:space="preserve"> </w:t>
                      </w:r>
                      <w:proofErr w:type="spellStart"/>
                      <w:r w:rsidRPr="00F301F6">
                        <w:rPr>
                          <w:rFonts w:ascii="DotumChe" w:eastAsia="DotumChe" w:hAnsi="DotumChe"/>
                          <w:b/>
                          <w:bCs/>
                          <w:color w:val="FFFFFF" w:themeColor="background1"/>
                          <w:sz w:val="32"/>
                          <w:szCs w:val="22"/>
                        </w:rPr>
                        <w:t>Kuangye</w:t>
                      </w:r>
                      <w:proofErr w:type="spellEnd"/>
                      <w:r w:rsidRPr="00F301F6">
                        <w:rPr>
                          <w:rFonts w:ascii="DotumChe" w:eastAsia="DotumChe" w:hAnsi="DotumChe"/>
                          <w:b/>
                          <w:bCs/>
                          <w:color w:val="FFFFFF" w:themeColor="background1"/>
                          <w:sz w:val="32"/>
                          <w:szCs w:val="22"/>
                        </w:rPr>
                        <w:t xml:space="preserve"> </w:t>
                      </w:r>
                      <w:proofErr w:type="spellStart"/>
                      <w:r w:rsidRPr="00F301F6">
                        <w:rPr>
                          <w:rFonts w:ascii="DotumChe" w:eastAsia="DotumChe" w:hAnsi="DotumChe"/>
                          <w:b/>
                          <w:bCs/>
                          <w:color w:val="FFFFFF" w:themeColor="background1"/>
                          <w:sz w:val="32"/>
                          <w:szCs w:val="22"/>
                        </w:rPr>
                        <w:t>Daxue</w:t>
                      </w:r>
                      <w:proofErr w:type="spellEnd"/>
                      <w:r w:rsidRPr="00F301F6">
                        <w:rPr>
                          <w:rFonts w:ascii="DotumChe" w:eastAsia="DotumChe" w:hAnsi="DotumChe"/>
                          <w:b/>
                          <w:bCs/>
                          <w:color w:val="FFFFFF" w:themeColor="background1"/>
                          <w:sz w:val="32"/>
                          <w:szCs w:val="22"/>
                        </w:rPr>
                        <w:t xml:space="preserve"> </w:t>
                      </w:r>
                      <w:proofErr w:type="spellStart"/>
                      <w:r w:rsidRPr="00F301F6">
                        <w:rPr>
                          <w:rFonts w:ascii="DotumChe" w:eastAsia="DotumChe" w:hAnsi="DotumChe"/>
                          <w:b/>
                          <w:bCs/>
                          <w:color w:val="FFFFFF" w:themeColor="background1"/>
                          <w:sz w:val="32"/>
                          <w:szCs w:val="22"/>
                        </w:rPr>
                        <w:t>Xuebao</w:t>
                      </w:r>
                      <w:proofErr w:type="spellEnd"/>
                    </w:p>
                  </w:txbxContent>
                </v:textbox>
              </v:roundrect>
            </w:pict>
          </mc:Fallback>
        </mc:AlternateContent>
      </w:r>
      <w:r w:rsidR="00995F63">
        <w:rPr>
          <w:rFonts w:ascii="Arial Narrow" w:hAnsi="Arial Narrow"/>
          <w:noProof/>
          <w:sz w:val="22"/>
          <w:szCs w:val="22"/>
          <w:lang w:val="en-US"/>
        </w:rPr>
        <w:drawing>
          <wp:anchor distT="0" distB="0" distL="114300" distR="114300" simplePos="0" relativeHeight="251658240" behindDoc="1" locked="0" layoutInCell="1" allowOverlap="1" wp14:anchorId="54973350" wp14:editId="47985E5A">
            <wp:simplePos x="0" y="0"/>
            <wp:positionH relativeFrom="column">
              <wp:posOffset>-50165</wp:posOffset>
            </wp:positionH>
            <wp:positionV relativeFrom="paragraph">
              <wp:posOffset>-163195</wp:posOffset>
            </wp:positionV>
            <wp:extent cx="821055" cy="758825"/>
            <wp:effectExtent l="0" t="0" r="0" b="3175"/>
            <wp:wrapThrough wrapText="bothSides">
              <wp:wrapPolygon edited="0">
                <wp:start x="0" y="0"/>
                <wp:lineTo x="0" y="21148"/>
                <wp:lineTo x="21049" y="21148"/>
                <wp:lineTo x="2104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KDX Logo FH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1055" cy="758825"/>
                    </a:xfrm>
                    <a:prstGeom prst="rect">
                      <a:avLst/>
                    </a:prstGeom>
                  </pic:spPr>
                </pic:pic>
              </a:graphicData>
            </a:graphic>
            <wp14:sizeRelH relativeFrom="page">
              <wp14:pctWidth>0</wp14:pctWidth>
            </wp14:sizeRelH>
            <wp14:sizeRelV relativeFrom="page">
              <wp14:pctHeight>0</wp14:pctHeight>
            </wp14:sizeRelV>
          </wp:anchor>
        </w:drawing>
      </w:r>
      <w:r w:rsidR="009063A0" w:rsidRPr="009063A0">
        <w:rPr>
          <w:sz w:val="22"/>
        </w:rPr>
        <w:t xml:space="preserve"> </w:t>
      </w:r>
      <w:r w:rsidR="009063A0">
        <w:rPr>
          <w:sz w:val="22"/>
        </w:rPr>
        <w:tab/>
      </w:r>
      <w:r w:rsidR="00C76CDD">
        <w:rPr>
          <w:sz w:val="22"/>
        </w:rPr>
        <w:tab/>
      </w:r>
      <w:r w:rsidR="00410AE7">
        <w:rPr>
          <w:b/>
          <w:sz w:val="20"/>
        </w:rPr>
        <w:t>2025</w:t>
      </w:r>
      <w:r w:rsidR="00C0722D">
        <w:rPr>
          <w:sz w:val="20"/>
        </w:rPr>
        <w:t xml:space="preserve"> | </w:t>
      </w:r>
      <w:proofErr w:type="spellStart"/>
      <w:r w:rsidR="00C0722D">
        <w:rPr>
          <w:sz w:val="20"/>
        </w:rPr>
        <w:t>Vol</w:t>
      </w:r>
      <w:proofErr w:type="spellEnd"/>
      <w:r w:rsidR="00C0722D">
        <w:rPr>
          <w:sz w:val="20"/>
        </w:rPr>
        <w:t xml:space="preserve"> </w:t>
      </w:r>
      <w:r w:rsidR="00410AE7">
        <w:rPr>
          <w:sz w:val="20"/>
        </w:rPr>
        <w:t>30</w:t>
      </w:r>
      <w:r w:rsidR="00C0722D">
        <w:rPr>
          <w:sz w:val="20"/>
        </w:rPr>
        <w:t xml:space="preserve"> | Issue </w:t>
      </w:r>
      <w:r w:rsidR="00410AE7">
        <w:rPr>
          <w:sz w:val="20"/>
        </w:rPr>
        <w:t>1</w:t>
      </w:r>
      <w:r w:rsidR="006A7450">
        <w:rPr>
          <w:sz w:val="20"/>
        </w:rPr>
        <w:t xml:space="preserve"> | Page </w:t>
      </w:r>
      <w:r w:rsidR="00410AE7">
        <w:rPr>
          <w:sz w:val="20"/>
        </w:rPr>
        <w:t>101</w:t>
      </w:r>
      <w:r w:rsidR="006A7450">
        <w:rPr>
          <w:sz w:val="20"/>
        </w:rPr>
        <w:t>-</w:t>
      </w:r>
      <w:r w:rsidR="00410AE7">
        <w:rPr>
          <w:sz w:val="20"/>
        </w:rPr>
        <w:t>107</w:t>
      </w:r>
      <w:bookmarkStart w:id="0" w:name="_GoBack"/>
      <w:bookmarkEnd w:id="0"/>
    </w:p>
    <w:p w:rsidR="00253B52" w:rsidRPr="00253B52" w:rsidRDefault="00253B52" w:rsidP="00253B52">
      <w:pPr>
        <w:spacing w:before="0" w:beforeAutospacing="0" w:after="0" w:afterAutospacing="0" w:line="240" w:lineRule="auto"/>
        <w:ind w:left="0" w:firstLine="0"/>
        <w:jc w:val="right"/>
        <w:rPr>
          <w:sz w:val="20"/>
        </w:rPr>
      </w:pPr>
      <w:r w:rsidRPr="00253B52">
        <w:rPr>
          <w:b/>
          <w:sz w:val="20"/>
        </w:rPr>
        <w:t>Journal Homepage:</w:t>
      </w:r>
      <w:r w:rsidRPr="00253B52">
        <w:rPr>
          <w:sz w:val="20"/>
        </w:rPr>
        <w:t xml:space="preserve"> </w:t>
      </w:r>
      <w:hyperlink r:id="rId10" w:history="1">
        <w:r w:rsidRPr="00253B52">
          <w:rPr>
            <w:rStyle w:val="Hyperlink"/>
            <w:sz w:val="20"/>
            <w:u w:val="none"/>
          </w:rPr>
          <w:t>https://zkdx.ch/</w:t>
        </w:r>
      </w:hyperlink>
    </w:p>
    <w:p w:rsidR="0079695B" w:rsidRPr="00253B52" w:rsidRDefault="009063A0" w:rsidP="00253B52">
      <w:pPr>
        <w:spacing w:before="0" w:beforeAutospacing="0" w:after="0" w:afterAutospacing="0" w:line="240" w:lineRule="auto"/>
        <w:ind w:left="0" w:firstLine="0"/>
        <w:rPr>
          <w:sz w:val="20"/>
        </w:rPr>
      </w:pPr>
      <w:r w:rsidRPr="00253B52">
        <w:rPr>
          <w:rFonts w:ascii="Arial Narrow" w:hAnsi="Arial Narrow"/>
        </w:rPr>
        <w:t xml:space="preserve">Journal of </w:t>
      </w:r>
      <w:r w:rsidRPr="00253B52">
        <w:rPr>
          <w:rFonts w:ascii="Arial Narrow" w:hAnsi="Arial Narrow"/>
          <w:color w:val="000000" w:themeColor="text1"/>
        </w:rPr>
        <w:t>China University of Mining and Technology</w:t>
      </w:r>
      <w:r w:rsidR="00253B52">
        <w:rPr>
          <w:color w:val="000000" w:themeColor="text1"/>
          <w:sz w:val="22"/>
        </w:rPr>
        <w:tab/>
        <w:t xml:space="preserve">         </w:t>
      </w:r>
      <w:r w:rsidR="004B53F8">
        <w:rPr>
          <w:color w:val="000000" w:themeColor="text1"/>
          <w:sz w:val="22"/>
        </w:rPr>
        <w:tab/>
        <w:t xml:space="preserve">       </w:t>
      </w:r>
      <w:r w:rsidR="00F04EEE">
        <w:rPr>
          <w:color w:val="000000" w:themeColor="text1"/>
          <w:sz w:val="22"/>
        </w:rPr>
        <w:tab/>
        <w:t xml:space="preserve">  </w:t>
      </w:r>
      <w:r w:rsidR="004B53F8">
        <w:rPr>
          <w:color w:val="000000" w:themeColor="text1"/>
          <w:sz w:val="22"/>
        </w:rPr>
        <w:t xml:space="preserve"> </w:t>
      </w:r>
      <w:r w:rsidR="00253B52" w:rsidRPr="00253B52">
        <w:rPr>
          <w:b/>
          <w:sz w:val="20"/>
        </w:rPr>
        <w:t>DOI</w:t>
      </w:r>
      <w:r w:rsidR="00253B52" w:rsidRPr="00253B52">
        <w:rPr>
          <w:sz w:val="20"/>
        </w:rPr>
        <w:t xml:space="preserve">: </w:t>
      </w:r>
      <w:r w:rsidR="00410AE7" w:rsidRPr="00410AE7">
        <w:rPr>
          <w:color w:val="0033CC"/>
          <w:sz w:val="20"/>
        </w:rPr>
        <w:t>10.1654/zkdx.2025.30.</w:t>
      </w:r>
      <w:r w:rsidR="00410AE7">
        <w:rPr>
          <w:color w:val="0033CC"/>
          <w:sz w:val="20"/>
        </w:rPr>
        <w:t>1-10</w:t>
      </w:r>
    </w:p>
    <w:p w:rsidR="000105D8" w:rsidRPr="00C76CDD" w:rsidRDefault="00C76CDD" w:rsidP="000105D8">
      <w:pPr>
        <w:spacing w:before="0" w:beforeAutospacing="0" w:after="0" w:afterAutospacing="0" w:line="240" w:lineRule="auto"/>
        <w:ind w:left="0" w:firstLine="0"/>
        <w:jc w:val="right"/>
        <w:rPr>
          <w:sz w:val="22"/>
        </w:rPr>
      </w:pPr>
      <w:r w:rsidRPr="00C76CDD">
        <w:rPr>
          <w:noProof/>
          <w:sz w:val="20"/>
          <w:szCs w:val="22"/>
          <w:lang w:val="en-US"/>
        </w:rPr>
        <w:drawing>
          <wp:anchor distT="0" distB="0" distL="114300" distR="114300" simplePos="0" relativeHeight="251659264" behindDoc="1" locked="0" layoutInCell="1" allowOverlap="1" wp14:anchorId="702F415E" wp14:editId="5FEBB872">
            <wp:simplePos x="0" y="0"/>
            <wp:positionH relativeFrom="column">
              <wp:posOffset>5080635</wp:posOffset>
            </wp:positionH>
            <wp:positionV relativeFrom="paragraph">
              <wp:posOffset>45720</wp:posOffset>
            </wp:positionV>
            <wp:extent cx="878205" cy="307340"/>
            <wp:effectExtent l="0" t="0" r="0" b="0"/>
            <wp:wrapThrough wrapText="bothSides">
              <wp:wrapPolygon edited="0">
                <wp:start x="0" y="0"/>
                <wp:lineTo x="0" y="20083"/>
                <wp:lineTo x="21085" y="20083"/>
                <wp:lineTo x="21085" y="0"/>
                <wp:lineTo x="0" y="0"/>
              </wp:wrapPolygon>
            </wp:wrapThrough>
            <wp:docPr id="6" name="Picture 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s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8205" cy="307340"/>
                    </a:xfrm>
                    <a:prstGeom prst="rect">
                      <a:avLst/>
                    </a:prstGeom>
                  </pic:spPr>
                </pic:pic>
              </a:graphicData>
            </a:graphic>
            <wp14:sizeRelH relativeFrom="page">
              <wp14:pctWidth>0</wp14:pctWidth>
            </wp14:sizeRelH>
            <wp14:sizeRelV relativeFrom="page">
              <wp14:pctHeight>0</wp14:pctHeight>
            </wp14:sizeRelV>
          </wp:anchor>
        </w:drawing>
      </w:r>
    </w:p>
    <w:p w:rsidR="000105D8" w:rsidRPr="009063A0" w:rsidRDefault="000105D8" w:rsidP="000105D8">
      <w:pPr>
        <w:spacing w:before="0" w:beforeAutospacing="0" w:after="0" w:afterAutospacing="0" w:line="240" w:lineRule="auto"/>
        <w:ind w:left="0" w:firstLine="0"/>
        <w:jc w:val="right"/>
        <w:rPr>
          <w:sz w:val="22"/>
        </w:rPr>
      </w:pPr>
    </w:p>
    <w:p w:rsidR="000105D8" w:rsidRPr="009063A0" w:rsidRDefault="000105D8" w:rsidP="000105D8">
      <w:pPr>
        <w:spacing w:before="0" w:beforeAutospacing="0" w:after="0" w:afterAutospacing="0" w:line="240" w:lineRule="auto"/>
        <w:ind w:left="0" w:firstLine="0"/>
        <w:jc w:val="right"/>
        <w:rPr>
          <w:sz w:val="22"/>
        </w:rPr>
      </w:pPr>
    </w:p>
    <w:p w:rsidR="003D2D33" w:rsidRPr="003753ED" w:rsidRDefault="00212B4A" w:rsidP="00C76CDD">
      <w:pPr>
        <w:spacing w:before="0" w:beforeAutospacing="0" w:after="0" w:afterAutospacing="0" w:line="240" w:lineRule="auto"/>
        <w:ind w:left="0" w:firstLine="0"/>
        <w:rPr>
          <w:b/>
          <w:bCs/>
          <w:sz w:val="22"/>
          <w:szCs w:val="22"/>
          <w:lang w:val="en-IN"/>
        </w:rPr>
      </w:pPr>
      <w:r w:rsidRPr="00212B4A">
        <w:rPr>
          <w:b/>
          <w:bCs/>
          <w:sz w:val="36"/>
          <w:szCs w:val="36"/>
          <w:lang w:val="en-US"/>
        </w:rPr>
        <w:t>Administration and Citizen Engagement in Policy Making Process</w:t>
      </w:r>
    </w:p>
    <w:p w:rsidR="002E4B7F" w:rsidRDefault="002E4B7F" w:rsidP="00C76CDD">
      <w:pPr>
        <w:spacing w:before="0" w:beforeAutospacing="0" w:after="0" w:afterAutospacing="0" w:line="240" w:lineRule="auto"/>
        <w:ind w:left="0" w:firstLine="0"/>
        <w:rPr>
          <w:bCs/>
          <w:sz w:val="22"/>
          <w:szCs w:val="22"/>
          <w:lang w:val="en-US"/>
        </w:rPr>
      </w:pPr>
    </w:p>
    <w:p w:rsidR="00212B4A" w:rsidRDefault="00212B4A" w:rsidP="00C76CDD">
      <w:pPr>
        <w:spacing w:before="0" w:beforeAutospacing="0" w:after="0" w:afterAutospacing="0" w:line="240" w:lineRule="auto"/>
        <w:ind w:left="0" w:firstLine="0"/>
        <w:rPr>
          <w:bCs/>
          <w:sz w:val="22"/>
          <w:szCs w:val="22"/>
          <w:lang w:val="en-US"/>
        </w:rPr>
      </w:pPr>
    </w:p>
    <w:p w:rsidR="00212B4A" w:rsidRDefault="00212B4A" w:rsidP="00C76CDD">
      <w:pPr>
        <w:spacing w:before="0" w:beforeAutospacing="0" w:after="0" w:afterAutospacing="0" w:line="240" w:lineRule="auto"/>
        <w:ind w:left="0" w:firstLine="0"/>
        <w:rPr>
          <w:b/>
          <w:bCs/>
          <w:i/>
          <w:sz w:val="22"/>
          <w:szCs w:val="22"/>
          <w:lang w:val="en-US"/>
        </w:rPr>
      </w:pPr>
      <w:proofErr w:type="spellStart"/>
      <w:r w:rsidRPr="00212B4A">
        <w:rPr>
          <w:b/>
          <w:bCs/>
          <w:sz w:val="22"/>
          <w:szCs w:val="22"/>
          <w:lang w:val="en-US"/>
        </w:rPr>
        <w:t>Olatunbosun</w:t>
      </w:r>
      <w:proofErr w:type="spellEnd"/>
      <w:r w:rsidRPr="00212B4A">
        <w:rPr>
          <w:b/>
          <w:bCs/>
          <w:sz w:val="22"/>
          <w:szCs w:val="22"/>
          <w:lang w:val="en-US"/>
        </w:rPr>
        <w:t xml:space="preserve"> Sunday Emmanuel ODUSANYA</w:t>
      </w:r>
      <w:r>
        <w:rPr>
          <w:b/>
          <w:bCs/>
          <w:sz w:val="22"/>
          <w:szCs w:val="22"/>
          <w:lang w:val="en-US"/>
        </w:rPr>
        <w:t>*</w:t>
      </w:r>
    </w:p>
    <w:p w:rsidR="00907D49" w:rsidRPr="00212B4A" w:rsidRDefault="00212B4A" w:rsidP="00212B4A">
      <w:pPr>
        <w:spacing w:before="0" w:beforeAutospacing="0" w:after="0" w:afterAutospacing="0" w:line="240" w:lineRule="auto"/>
        <w:ind w:left="0" w:firstLine="0"/>
        <w:rPr>
          <w:bCs/>
          <w:i/>
          <w:sz w:val="22"/>
          <w:szCs w:val="22"/>
          <w:lang w:val="en-US"/>
        </w:rPr>
      </w:pPr>
      <w:r w:rsidRPr="00212B4A">
        <w:rPr>
          <w:bCs/>
          <w:i/>
          <w:sz w:val="22"/>
          <w:szCs w:val="22"/>
          <w:lang w:val="en-US"/>
        </w:rPr>
        <w:t xml:space="preserve">Department of Politics and administration, </w:t>
      </w:r>
      <w:proofErr w:type="spellStart"/>
      <w:r w:rsidRPr="00212B4A">
        <w:rPr>
          <w:bCs/>
          <w:i/>
          <w:sz w:val="22"/>
          <w:szCs w:val="22"/>
          <w:lang w:val="en-US"/>
        </w:rPr>
        <w:t>eUniversity</w:t>
      </w:r>
      <w:proofErr w:type="spellEnd"/>
      <w:r w:rsidRPr="00212B4A">
        <w:rPr>
          <w:bCs/>
          <w:i/>
          <w:sz w:val="22"/>
          <w:szCs w:val="22"/>
          <w:lang w:val="en-US"/>
        </w:rPr>
        <w:t xml:space="preserve"> Africa </w:t>
      </w:r>
      <w:proofErr w:type="spellStart"/>
      <w:r w:rsidRPr="00212B4A">
        <w:rPr>
          <w:bCs/>
          <w:i/>
          <w:sz w:val="22"/>
          <w:szCs w:val="22"/>
          <w:lang w:val="en-US"/>
        </w:rPr>
        <w:t>Oshodi</w:t>
      </w:r>
      <w:proofErr w:type="spellEnd"/>
      <w:r w:rsidRPr="00212B4A">
        <w:rPr>
          <w:bCs/>
          <w:i/>
          <w:sz w:val="22"/>
          <w:szCs w:val="22"/>
          <w:lang w:val="en-US"/>
        </w:rPr>
        <w:t>, Lagos State, Nigeria</w:t>
      </w:r>
    </w:p>
    <w:p w:rsidR="00212B4A" w:rsidRPr="00907D49" w:rsidRDefault="00212B4A" w:rsidP="00212B4A">
      <w:pPr>
        <w:spacing w:before="0" w:beforeAutospacing="0" w:after="0" w:afterAutospacing="0" w:line="240" w:lineRule="auto"/>
        <w:ind w:left="0" w:firstLine="0"/>
        <w:rPr>
          <w:bCs/>
          <w:noProof/>
          <w:sz w:val="18"/>
          <w:szCs w:val="22"/>
          <w:lang w:eastAsia="en-IN"/>
        </w:rPr>
      </w:pPr>
      <w:r w:rsidRPr="009063A0">
        <w:rPr>
          <w:bCs/>
          <w:noProof/>
          <w:sz w:val="18"/>
          <w:szCs w:val="22"/>
          <w:lang w:val="en-IN" w:eastAsia="en-IN"/>
        </w:rPr>
        <w:t>*</w:t>
      </w:r>
      <w:r w:rsidRPr="009063A0">
        <w:rPr>
          <w:bCs/>
          <w:noProof/>
          <w:color w:val="0070C0"/>
          <w:sz w:val="18"/>
          <w:szCs w:val="22"/>
          <w:lang w:val="en-IN" w:eastAsia="en-IN"/>
        </w:rPr>
        <w:t>Corresponding author</w:t>
      </w:r>
    </w:p>
    <w:p w:rsidR="00212B4A" w:rsidRPr="00536673" w:rsidRDefault="00212B4A" w:rsidP="00907D49">
      <w:pPr>
        <w:spacing w:before="0" w:beforeAutospacing="0" w:after="0" w:afterAutospacing="0" w:line="240" w:lineRule="auto"/>
        <w:ind w:left="0" w:firstLine="0"/>
        <w:rPr>
          <w:b/>
          <w:bCs/>
          <w:sz w:val="16"/>
          <w:szCs w:val="16"/>
          <w:lang w:val="en-US"/>
        </w:rPr>
      </w:pPr>
    </w:p>
    <w:p w:rsidR="00536673" w:rsidRDefault="00536673" w:rsidP="00907D49">
      <w:pPr>
        <w:spacing w:before="0" w:beforeAutospacing="0" w:after="0" w:afterAutospacing="0" w:line="240" w:lineRule="auto"/>
        <w:ind w:left="0" w:firstLine="0"/>
        <w:rPr>
          <w:b/>
          <w:bCs/>
          <w:sz w:val="22"/>
          <w:szCs w:val="22"/>
        </w:rPr>
      </w:pPr>
      <w:proofErr w:type="spellStart"/>
      <w:r w:rsidRPr="00536673">
        <w:rPr>
          <w:b/>
          <w:bCs/>
          <w:sz w:val="22"/>
          <w:szCs w:val="22"/>
        </w:rPr>
        <w:t>Alani</w:t>
      </w:r>
      <w:proofErr w:type="spellEnd"/>
      <w:r w:rsidRPr="00536673">
        <w:rPr>
          <w:b/>
          <w:bCs/>
          <w:sz w:val="22"/>
          <w:szCs w:val="22"/>
        </w:rPr>
        <w:t xml:space="preserve"> </w:t>
      </w:r>
      <w:proofErr w:type="spellStart"/>
      <w:r w:rsidRPr="00536673">
        <w:rPr>
          <w:b/>
          <w:bCs/>
          <w:sz w:val="22"/>
          <w:szCs w:val="22"/>
        </w:rPr>
        <w:t>Olusegun</w:t>
      </w:r>
      <w:proofErr w:type="spellEnd"/>
      <w:r w:rsidRPr="00536673">
        <w:rPr>
          <w:b/>
          <w:bCs/>
          <w:sz w:val="22"/>
          <w:szCs w:val="22"/>
        </w:rPr>
        <w:t xml:space="preserve"> </w:t>
      </w:r>
      <w:proofErr w:type="spellStart"/>
      <w:r w:rsidRPr="00536673">
        <w:rPr>
          <w:b/>
          <w:bCs/>
          <w:sz w:val="22"/>
          <w:szCs w:val="22"/>
        </w:rPr>
        <w:t>Efuntade</w:t>
      </w:r>
      <w:proofErr w:type="spellEnd"/>
    </w:p>
    <w:p w:rsidR="00536673" w:rsidRPr="00536673" w:rsidRDefault="00536673" w:rsidP="00907D49">
      <w:pPr>
        <w:spacing w:before="0" w:beforeAutospacing="0" w:after="0" w:afterAutospacing="0" w:line="240" w:lineRule="auto"/>
        <w:ind w:left="0" w:firstLine="0"/>
        <w:rPr>
          <w:bCs/>
          <w:i/>
          <w:sz w:val="22"/>
          <w:szCs w:val="22"/>
          <w:lang w:val="en-US"/>
        </w:rPr>
      </w:pPr>
      <w:r w:rsidRPr="00536673">
        <w:rPr>
          <w:bCs/>
          <w:i/>
          <w:sz w:val="22"/>
          <w:szCs w:val="22"/>
        </w:rPr>
        <w:t xml:space="preserve">Department of Bursary, Federal University, </w:t>
      </w:r>
      <w:proofErr w:type="spellStart"/>
      <w:r w:rsidRPr="00536673">
        <w:rPr>
          <w:bCs/>
          <w:i/>
          <w:sz w:val="22"/>
          <w:szCs w:val="22"/>
        </w:rPr>
        <w:t>Oye</w:t>
      </w:r>
      <w:proofErr w:type="spellEnd"/>
      <w:r w:rsidRPr="00536673">
        <w:rPr>
          <w:bCs/>
          <w:i/>
          <w:sz w:val="22"/>
          <w:szCs w:val="22"/>
        </w:rPr>
        <w:t xml:space="preserve"> </w:t>
      </w:r>
      <w:proofErr w:type="spellStart"/>
      <w:r w:rsidRPr="00536673">
        <w:rPr>
          <w:bCs/>
          <w:i/>
          <w:sz w:val="22"/>
          <w:szCs w:val="22"/>
        </w:rPr>
        <w:t>Ekiti</w:t>
      </w:r>
      <w:proofErr w:type="spellEnd"/>
      <w:r w:rsidRPr="00536673">
        <w:rPr>
          <w:bCs/>
          <w:i/>
          <w:sz w:val="22"/>
          <w:szCs w:val="22"/>
        </w:rPr>
        <w:t>, Elite State,</w:t>
      </w:r>
      <w:r w:rsidRPr="00536673">
        <w:rPr>
          <w:bCs/>
          <w:i/>
          <w:sz w:val="22"/>
          <w:szCs w:val="22"/>
          <w:lang w:val="en-US"/>
        </w:rPr>
        <w:t xml:space="preserve"> Nigeria</w:t>
      </w:r>
    </w:p>
    <w:p w:rsidR="002B6723" w:rsidRPr="00740E68" w:rsidRDefault="002B6723" w:rsidP="003753ED">
      <w:pPr>
        <w:spacing w:before="0" w:beforeAutospacing="0" w:after="0" w:afterAutospacing="0" w:line="240" w:lineRule="auto"/>
        <w:ind w:left="0" w:firstLine="0"/>
        <w:jc w:val="both"/>
        <w:rPr>
          <w:b/>
          <w:bCs/>
          <w:sz w:val="22"/>
          <w:szCs w:val="22"/>
          <w:lang w:val="en-IN"/>
        </w:rPr>
      </w:pPr>
    </w:p>
    <w:p w:rsidR="00907D49" w:rsidRDefault="00907D49" w:rsidP="003753ED">
      <w:pPr>
        <w:spacing w:before="0" w:beforeAutospacing="0" w:after="0" w:afterAutospacing="0" w:line="240" w:lineRule="auto"/>
        <w:ind w:left="0" w:firstLine="0"/>
        <w:jc w:val="both"/>
        <w:rPr>
          <w:b/>
          <w:bCs/>
          <w:sz w:val="22"/>
          <w:szCs w:val="22"/>
          <w:lang w:val="en-IN"/>
        </w:rPr>
      </w:pPr>
    </w:p>
    <w:p w:rsidR="00DB2693" w:rsidRPr="00260E59" w:rsidRDefault="00260E59" w:rsidP="003753ED">
      <w:pPr>
        <w:spacing w:before="0" w:beforeAutospacing="0" w:after="0" w:afterAutospacing="0" w:line="240" w:lineRule="auto"/>
        <w:ind w:left="0" w:firstLine="0"/>
        <w:jc w:val="both"/>
        <w:rPr>
          <w:b/>
          <w:bCs/>
          <w:szCs w:val="22"/>
          <w:lang w:val="en-IN"/>
        </w:rPr>
      </w:pPr>
      <w:r w:rsidRPr="00260E59">
        <w:rPr>
          <w:b/>
          <w:bCs/>
          <w:szCs w:val="22"/>
          <w:lang w:val="en-IN"/>
        </w:rPr>
        <w:t>Abstract</w:t>
      </w:r>
    </w:p>
    <w:p w:rsidR="00287BEA" w:rsidRDefault="00212B4A" w:rsidP="003753ED">
      <w:pPr>
        <w:spacing w:before="0" w:beforeAutospacing="0" w:after="0" w:afterAutospacing="0" w:line="240" w:lineRule="auto"/>
        <w:ind w:left="0" w:firstLine="0"/>
        <w:jc w:val="both"/>
        <w:rPr>
          <w:sz w:val="22"/>
          <w:szCs w:val="22"/>
          <w:lang w:val="en-US"/>
        </w:rPr>
      </w:pPr>
      <w:r w:rsidRPr="00212B4A">
        <w:rPr>
          <w:sz w:val="22"/>
          <w:szCs w:val="22"/>
          <w:lang w:val="en-US"/>
        </w:rPr>
        <w:t>For policies to be efficient democratic and responsive to the needs of the public the administration of the policy-making process and citizen participation are essential. The stages of policy administration—agenda-setting formulation decision-making implementation and evaluation—are examined in this review which also emphasizes the advantages of citizen participation at each stage. Through promoting accountability transparency and inclusivity citizen engagement improves policy outcomes and builds public confidence. Opportunities for participation have been further expanded by digital transformation which has made it possible for real-time feedback and increased accessibility. Effective citizen engagement mechanisms like public consultations participatory budgeting and e-governance platforms show the transformative potential of a collaborative policy-making process despite obstacles like unequal access socioeconomic barriers and political resistance. In order to strengthen governance frameworks that effectively and inclusively address community needs this abstract emphasizes the importance of administrative coordination and meaningful public involvement while promoting ongoing innovation and evaluation.</w:t>
      </w:r>
    </w:p>
    <w:p w:rsidR="00212B4A" w:rsidRPr="00DF031F" w:rsidRDefault="00212B4A" w:rsidP="003753ED">
      <w:pPr>
        <w:spacing w:before="0" w:beforeAutospacing="0" w:after="0" w:afterAutospacing="0" w:line="240" w:lineRule="auto"/>
        <w:ind w:left="0" w:firstLine="0"/>
        <w:jc w:val="both"/>
        <w:rPr>
          <w:sz w:val="16"/>
          <w:szCs w:val="16"/>
        </w:rPr>
      </w:pPr>
    </w:p>
    <w:p w:rsidR="00CD64B7" w:rsidRDefault="00DB2693" w:rsidP="003D2D33">
      <w:pPr>
        <w:spacing w:before="0" w:beforeAutospacing="0" w:after="0" w:afterAutospacing="0" w:line="240" w:lineRule="auto"/>
        <w:ind w:left="0" w:firstLine="0"/>
        <w:jc w:val="both"/>
        <w:rPr>
          <w:b/>
          <w:bCs/>
          <w:szCs w:val="22"/>
          <w:lang w:val="en-IN"/>
        </w:rPr>
      </w:pPr>
      <w:r w:rsidRPr="00260E59">
        <w:rPr>
          <w:b/>
          <w:bCs/>
          <w:szCs w:val="22"/>
          <w:lang w:val="en-IN"/>
        </w:rPr>
        <w:t>Keywords</w:t>
      </w:r>
    </w:p>
    <w:p w:rsidR="00212B4A" w:rsidRPr="00DF031F" w:rsidRDefault="00DF031F" w:rsidP="00866C1C">
      <w:pPr>
        <w:spacing w:before="0" w:beforeAutospacing="0" w:after="0" w:afterAutospacing="0" w:line="240" w:lineRule="auto"/>
        <w:ind w:left="0" w:firstLine="0"/>
        <w:jc w:val="both"/>
        <w:rPr>
          <w:sz w:val="22"/>
          <w:szCs w:val="22"/>
        </w:rPr>
      </w:pPr>
      <w:r w:rsidRPr="00DF031F">
        <w:rPr>
          <w:sz w:val="22"/>
          <w:szCs w:val="22"/>
        </w:rPr>
        <w:t xml:space="preserve">Policy Administration, Policy Making Process, </w:t>
      </w:r>
      <w:r w:rsidRPr="00DF031F">
        <w:rPr>
          <w:color w:val="000000" w:themeColor="text1"/>
          <w:sz w:val="22"/>
          <w:szCs w:val="22"/>
        </w:rPr>
        <w:t>Policy Implementation, Citizen Engagement</w:t>
      </w:r>
    </w:p>
    <w:p w:rsidR="00212B4A" w:rsidRDefault="00212B4A" w:rsidP="00866C1C">
      <w:pPr>
        <w:spacing w:before="0" w:beforeAutospacing="0" w:after="0" w:afterAutospacing="0" w:line="240" w:lineRule="auto"/>
        <w:ind w:left="0" w:firstLine="0"/>
        <w:jc w:val="both"/>
        <w:rPr>
          <w:sz w:val="22"/>
          <w:szCs w:val="22"/>
        </w:rPr>
      </w:pPr>
    </w:p>
    <w:p w:rsidR="00DF031F" w:rsidRDefault="00DF031F" w:rsidP="00866C1C">
      <w:pPr>
        <w:spacing w:before="0" w:beforeAutospacing="0" w:after="0" w:afterAutospacing="0" w:line="240" w:lineRule="auto"/>
        <w:ind w:left="0" w:firstLine="0"/>
        <w:jc w:val="both"/>
        <w:rPr>
          <w:sz w:val="22"/>
          <w:szCs w:val="22"/>
        </w:rPr>
      </w:pPr>
    </w:p>
    <w:p w:rsidR="00212B4A" w:rsidRDefault="00212B4A" w:rsidP="00212B4A">
      <w:pPr>
        <w:pStyle w:val="NormalWeb"/>
        <w:spacing w:before="0" w:beforeAutospacing="0" w:after="0" w:afterAutospacing="0"/>
        <w:jc w:val="both"/>
        <w:rPr>
          <w:b/>
          <w:color w:val="000000" w:themeColor="text1"/>
        </w:rPr>
      </w:pPr>
      <w:r>
        <w:rPr>
          <w:b/>
          <w:color w:val="000000" w:themeColor="text1"/>
        </w:rPr>
        <w:t>1. Policy</w:t>
      </w:r>
    </w:p>
    <w:p w:rsidR="00212B4A" w:rsidRPr="00212B4A" w:rsidRDefault="00212B4A" w:rsidP="00212B4A">
      <w:pPr>
        <w:pStyle w:val="NormalWeb"/>
        <w:spacing w:before="0" w:beforeAutospacing="0" w:after="0" w:afterAutospacing="0"/>
        <w:jc w:val="both"/>
        <w:rPr>
          <w:color w:val="000000" w:themeColor="text1"/>
          <w:sz w:val="22"/>
          <w:szCs w:val="22"/>
        </w:rPr>
      </w:pPr>
      <w:r w:rsidRPr="00212B4A">
        <w:rPr>
          <w:color w:val="000000" w:themeColor="text1"/>
          <w:sz w:val="22"/>
          <w:szCs w:val="22"/>
        </w:rPr>
        <w:t xml:space="preserve">To accomplish particular objectives and solve societal problems governments and organizations create policies which are strategic plans and directives. Public policy social policy economic policy environmental policy and educational policy are a few examples of policy types. Dye (2013) presents the idea of public policy highlighting analysis frameworks and the various policy types and processes involved. According to Kraft and Furlong (2020) public policy is the politics analysis and alternatives. Using examples from a range of policy domains the study offers insight into the different stages and approaches of policy-making. Adoption implementation agenda-setting and formulation are all steps in the process of creating and implementing effective policies. Coordination amongst stakeholders is necessary for implementation which frequently encounters difficulties because of social political and financial limitations. According to Sabatier &amp; </w:t>
      </w:r>
      <w:proofErr w:type="spellStart"/>
      <w:r w:rsidRPr="00212B4A">
        <w:rPr>
          <w:color w:val="000000" w:themeColor="text1"/>
          <w:sz w:val="22"/>
          <w:szCs w:val="22"/>
        </w:rPr>
        <w:t>Weible</w:t>
      </w:r>
      <w:proofErr w:type="spellEnd"/>
      <w:r w:rsidRPr="00212B4A">
        <w:rPr>
          <w:color w:val="000000" w:themeColor="text1"/>
          <w:sz w:val="22"/>
          <w:szCs w:val="22"/>
        </w:rPr>
        <w:t xml:space="preserve"> (2014) the policy process is what informs policy-making taking into account the influence of political systems and the role of stakeholders.</w:t>
      </w:r>
    </w:p>
    <w:p w:rsidR="00212B4A" w:rsidRPr="00212B4A" w:rsidRDefault="00212B4A" w:rsidP="00212B4A">
      <w:pPr>
        <w:pStyle w:val="NormalWeb"/>
        <w:spacing w:before="0" w:beforeAutospacing="0" w:after="0" w:afterAutospacing="0"/>
        <w:rPr>
          <w:b/>
          <w:color w:val="000000" w:themeColor="text1"/>
          <w:sz w:val="22"/>
          <w:szCs w:val="22"/>
        </w:rPr>
      </w:pPr>
    </w:p>
    <w:p w:rsidR="00212B4A" w:rsidRPr="00212B4A" w:rsidRDefault="00212B4A" w:rsidP="00212B4A">
      <w:pPr>
        <w:pStyle w:val="NormalWeb"/>
        <w:spacing w:before="0" w:beforeAutospacing="0" w:after="0" w:afterAutospacing="0"/>
        <w:rPr>
          <w:b/>
          <w:color w:val="000000" w:themeColor="text1"/>
          <w:szCs w:val="22"/>
        </w:rPr>
      </w:pPr>
      <w:r w:rsidRPr="00212B4A">
        <w:rPr>
          <w:b/>
          <w:color w:val="000000" w:themeColor="text1"/>
          <w:szCs w:val="22"/>
        </w:rPr>
        <w:t xml:space="preserve">2. Policy Administration </w:t>
      </w:r>
    </w:p>
    <w:p w:rsidR="00212B4A" w:rsidRPr="00212B4A" w:rsidRDefault="00212B4A" w:rsidP="00212B4A">
      <w:pPr>
        <w:pStyle w:val="NormalWeb"/>
        <w:spacing w:before="0" w:beforeAutospacing="0" w:after="0" w:afterAutospacing="0"/>
        <w:jc w:val="both"/>
        <w:rPr>
          <w:color w:val="000000" w:themeColor="text1"/>
          <w:sz w:val="22"/>
          <w:szCs w:val="22"/>
        </w:rPr>
      </w:pPr>
      <w:r w:rsidRPr="00212B4A">
        <w:rPr>
          <w:color w:val="000000" w:themeColor="text1"/>
          <w:sz w:val="22"/>
          <w:szCs w:val="22"/>
        </w:rPr>
        <w:t>Planning developing implementing and assessing policies are all included in policy administration which emphasizes coordinating administrative procedures to guarantee successful and efficient policy results. This field addresses implementation challenges that frequently call for stakeholder engagement and cross-</w:t>
      </w:r>
      <w:proofErr w:type="spellStart"/>
      <w:r w:rsidRPr="00212B4A">
        <w:rPr>
          <w:color w:val="000000" w:themeColor="text1"/>
          <w:sz w:val="22"/>
          <w:szCs w:val="22"/>
        </w:rPr>
        <w:t>sectoral</w:t>
      </w:r>
      <w:proofErr w:type="spellEnd"/>
      <w:r w:rsidRPr="00212B4A">
        <w:rPr>
          <w:color w:val="000000" w:themeColor="text1"/>
          <w:sz w:val="22"/>
          <w:szCs w:val="22"/>
        </w:rPr>
        <w:t xml:space="preserve"> collaboration bridging the gap between public administration and policy analysis. An outline of important policy administration topics is provided below backed up by current references. The first steps in policy administration are need analysis goal-setting and policy solution design. Evidence-based procedures stakeholder needs and flexibility in response to changing circumstances are all integrated into effective policy design</w:t>
      </w:r>
      <w:r w:rsidR="00410AE7">
        <w:rPr>
          <w:color w:val="000000" w:themeColor="text1"/>
          <w:sz w:val="22"/>
          <w:szCs w:val="22"/>
        </w:rPr>
        <w:t xml:space="preserve">. In 2021 </w:t>
      </w:r>
      <w:proofErr w:type="spellStart"/>
      <w:r w:rsidR="00410AE7">
        <w:rPr>
          <w:color w:val="000000" w:themeColor="text1"/>
          <w:sz w:val="22"/>
          <w:szCs w:val="22"/>
        </w:rPr>
        <w:t>Howlett</w:t>
      </w:r>
      <w:proofErr w:type="spellEnd"/>
      <w:r w:rsidR="00410AE7">
        <w:rPr>
          <w:color w:val="000000" w:themeColor="text1"/>
          <w:sz w:val="22"/>
          <w:szCs w:val="22"/>
        </w:rPr>
        <w:t xml:space="preserve"> and Mukherjee</w:t>
      </w:r>
      <w:r w:rsidRPr="00212B4A">
        <w:rPr>
          <w:color w:val="000000" w:themeColor="text1"/>
          <w:sz w:val="22"/>
          <w:szCs w:val="22"/>
        </w:rPr>
        <w:t xml:space="preserve"> focuses on choosing the right policy instruments to handle complicated societal issues and offers insights into the principles of policy design. </w:t>
      </w:r>
      <w:proofErr w:type="spellStart"/>
      <w:proofErr w:type="gramStart"/>
      <w:r w:rsidRPr="00212B4A">
        <w:rPr>
          <w:color w:val="000000" w:themeColor="text1"/>
          <w:sz w:val="22"/>
          <w:szCs w:val="22"/>
        </w:rPr>
        <w:t>Heikkila</w:t>
      </w:r>
      <w:proofErr w:type="spellEnd"/>
      <w:r w:rsidRPr="00212B4A">
        <w:rPr>
          <w:color w:val="000000" w:themeColor="text1"/>
          <w:sz w:val="22"/>
          <w:szCs w:val="22"/>
        </w:rPr>
        <w:t xml:space="preserve"> and </w:t>
      </w:r>
      <w:proofErr w:type="spellStart"/>
      <w:r w:rsidRPr="00212B4A">
        <w:rPr>
          <w:color w:val="000000" w:themeColor="text1"/>
          <w:sz w:val="22"/>
          <w:szCs w:val="22"/>
        </w:rPr>
        <w:t>Cairney</w:t>
      </w:r>
      <w:proofErr w:type="spellEnd"/>
      <w:r w:rsidRPr="00212B4A">
        <w:rPr>
          <w:color w:val="000000" w:themeColor="text1"/>
          <w:sz w:val="22"/>
          <w:szCs w:val="22"/>
        </w:rPr>
        <w:t xml:space="preserve"> (2022)</w:t>
      </w:r>
      <w:r w:rsidR="00410AE7">
        <w:rPr>
          <w:color w:val="000000" w:themeColor="text1"/>
          <w:sz w:val="22"/>
          <w:szCs w:val="22"/>
        </w:rPr>
        <w:t>.</w:t>
      </w:r>
      <w:proofErr w:type="gramEnd"/>
      <w:r w:rsidRPr="00212B4A">
        <w:rPr>
          <w:color w:val="000000" w:themeColor="text1"/>
          <w:sz w:val="22"/>
          <w:szCs w:val="22"/>
        </w:rPr>
        <w:t xml:space="preserve"> </w:t>
      </w:r>
      <w:r w:rsidR="00DF031F" w:rsidRPr="00212B4A">
        <w:rPr>
          <w:color w:val="000000" w:themeColor="text1"/>
          <w:sz w:val="22"/>
          <w:szCs w:val="22"/>
        </w:rPr>
        <w:t>Highlights</w:t>
      </w:r>
      <w:r w:rsidRPr="00212B4A">
        <w:rPr>
          <w:color w:val="000000" w:themeColor="text1"/>
          <w:sz w:val="22"/>
          <w:szCs w:val="22"/>
        </w:rPr>
        <w:t xml:space="preserve"> an interdisciplinary approach using real-world case studies to show how careful policy design affects efficient administration. A complex process that requires coordination between multiple actors and governmental levels is policy implementation. For implementation to be successful administrative systems must be </w:t>
      </w:r>
      <w:proofErr w:type="gramStart"/>
      <w:r w:rsidRPr="00212B4A">
        <w:rPr>
          <w:color w:val="000000" w:themeColor="text1"/>
          <w:sz w:val="22"/>
          <w:szCs w:val="22"/>
        </w:rPr>
        <w:t>open</w:t>
      </w:r>
      <w:proofErr w:type="gramEnd"/>
      <w:r w:rsidRPr="00212B4A">
        <w:rPr>
          <w:color w:val="000000" w:themeColor="text1"/>
          <w:sz w:val="22"/>
          <w:szCs w:val="22"/>
        </w:rPr>
        <w:t xml:space="preserve"> accountable and adaptable enough to deal with unforeseen difficulties. In the study Implementing Public Policy common pitfalls and </w:t>
      </w:r>
      <w:r w:rsidRPr="00212B4A">
        <w:rPr>
          <w:color w:val="000000" w:themeColor="text1"/>
          <w:sz w:val="22"/>
          <w:szCs w:val="22"/>
        </w:rPr>
        <w:lastRenderedPageBreak/>
        <w:t>tactics for accomplishing policy objectives are examined through real-world policy implementation exampl</w:t>
      </w:r>
      <w:r w:rsidR="00536673">
        <w:rPr>
          <w:color w:val="000000" w:themeColor="text1"/>
          <w:sz w:val="22"/>
          <w:szCs w:val="22"/>
        </w:rPr>
        <w:t xml:space="preserve">es. In 2022 Sabatier and </w:t>
      </w:r>
      <w:proofErr w:type="spellStart"/>
      <w:r w:rsidR="00536673">
        <w:rPr>
          <w:color w:val="000000" w:themeColor="text1"/>
          <w:sz w:val="22"/>
          <w:szCs w:val="22"/>
        </w:rPr>
        <w:t>Weible</w:t>
      </w:r>
      <w:proofErr w:type="spellEnd"/>
      <w:r w:rsidR="00536673">
        <w:rPr>
          <w:color w:val="000000" w:themeColor="text1"/>
          <w:sz w:val="22"/>
          <w:szCs w:val="22"/>
        </w:rPr>
        <w:t>, t</w:t>
      </w:r>
      <w:r w:rsidRPr="00212B4A">
        <w:rPr>
          <w:color w:val="000000" w:themeColor="text1"/>
          <w:sz w:val="22"/>
          <w:szCs w:val="22"/>
        </w:rPr>
        <w:t>he frameworks for comprehending the policy-making process were presented along with implementation issues and strategies for guaranteeing administrative congruence with policy goals.</w:t>
      </w:r>
    </w:p>
    <w:p w:rsidR="00212B4A" w:rsidRPr="00212B4A" w:rsidRDefault="00212B4A" w:rsidP="00212B4A">
      <w:pPr>
        <w:pStyle w:val="NoSpacing"/>
      </w:pPr>
    </w:p>
    <w:p w:rsidR="00212B4A" w:rsidRPr="00212B4A" w:rsidRDefault="00212B4A" w:rsidP="00212B4A">
      <w:pPr>
        <w:pStyle w:val="NormalWeb"/>
        <w:spacing w:before="0" w:beforeAutospacing="0" w:after="0" w:afterAutospacing="0"/>
        <w:rPr>
          <w:b/>
          <w:color w:val="000000" w:themeColor="text1"/>
          <w:szCs w:val="22"/>
        </w:rPr>
      </w:pPr>
      <w:r w:rsidRPr="00212B4A">
        <w:rPr>
          <w:b/>
          <w:color w:val="000000" w:themeColor="text1"/>
          <w:szCs w:val="22"/>
        </w:rPr>
        <w:t xml:space="preserve">3. Citizen Engagement </w:t>
      </w:r>
    </w:p>
    <w:p w:rsidR="00212B4A" w:rsidRPr="00212B4A" w:rsidRDefault="00212B4A" w:rsidP="00212B4A">
      <w:pPr>
        <w:pStyle w:val="NormalWeb"/>
        <w:spacing w:before="0" w:beforeAutospacing="0" w:after="0" w:afterAutospacing="0"/>
        <w:jc w:val="both"/>
        <w:rPr>
          <w:color w:val="000000" w:themeColor="text1"/>
          <w:sz w:val="22"/>
          <w:szCs w:val="22"/>
        </w:rPr>
      </w:pPr>
      <w:r w:rsidRPr="00212B4A">
        <w:rPr>
          <w:color w:val="000000" w:themeColor="text1"/>
          <w:sz w:val="22"/>
          <w:szCs w:val="22"/>
        </w:rPr>
        <w:t xml:space="preserve">Governments actively involve citizens in the process of making decisions creating policies and providing public services. This is known as citizen engagement. In order to advance accountability transparency and democratic governance it is essential. In order to empower citizens and promote inclusive governance citizen engagement has expanded beyond traditional public participation to include digital platforms and community-based strategies. The term citizen engagement describes how people participate in public decision-making. Simple information </w:t>
      </w:r>
      <w:proofErr w:type="gramStart"/>
      <w:r w:rsidRPr="00212B4A">
        <w:rPr>
          <w:color w:val="000000" w:themeColor="text1"/>
          <w:sz w:val="22"/>
          <w:szCs w:val="22"/>
        </w:rPr>
        <w:t>exchange to active citizen participation in the creation of policies are</w:t>
      </w:r>
      <w:proofErr w:type="gramEnd"/>
      <w:r w:rsidRPr="00212B4A">
        <w:rPr>
          <w:color w:val="000000" w:themeColor="text1"/>
          <w:sz w:val="22"/>
          <w:szCs w:val="22"/>
        </w:rPr>
        <w:t xml:space="preserve"> both possible. From tokenism to true citizen power </w:t>
      </w:r>
      <w:proofErr w:type="spellStart"/>
      <w:r w:rsidRPr="00212B4A">
        <w:rPr>
          <w:color w:val="000000" w:themeColor="text1"/>
          <w:sz w:val="22"/>
          <w:szCs w:val="22"/>
        </w:rPr>
        <w:t>Arnstein</w:t>
      </w:r>
      <w:proofErr w:type="spellEnd"/>
      <w:r w:rsidRPr="00212B4A">
        <w:rPr>
          <w:color w:val="000000" w:themeColor="text1"/>
          <w:sz w:val="22"/>
          <w:szCs w:val="22"/>
        </w:rPr>
        <w:t xml:space="preserve"> (1969) outlines the various levels of citizen engagement providing a basis for comprehending the depth of engagement. The concepts and methods of contemporary citizen engagement are examined by </w:t>
      </w:r>
      <w:proofErr w:type="spellStart"/>
      <w:r w:rsidRPr="00212B4A">
        <w:rPr>
          <w:color w:val="000000" w:themeColor="text1"/>
          <w:sz w:val="22"/>
          <w:szCs w:val="22"/>
        </w:rPr>
        <w:t>Nabatchi</w:t>
      </w:r>
      <w:proofErr w:type="spellEnd"/>
      <w:r w:rsidRPr="00212B4A">
        <w:rPr>
          <w:color w:val="000000" w:themeColor="text1"/>
          <w:sz w:val="22"/>
          <w:szCs w:val="22"/>
        </w:rPr>
        <w:t xml:space="preserve"> and </w:t>
      </w:r>
      <w:proofErr w:type="spellStart"/>
      <w:r w:rsidRPr="00212B4A">
        <w:rPr>
          <w:color w:val="000000" w:themeColor="text1"/>
          <w:sz w:val="22"/>
          <w:szCs w:val="22"/>
        </w:rPr>
        <w:t>Leighninger</w:t>
      </w:r>
      <w:proofErr w:type="spellEnd"/>
      <w:r w:rsidRPr="00212B4A">
        <w:rPr>
          <w:color w:val="000000" w:themeColor="text1"/>
          <w:sz w:val="22"/>
          <w:szCs w:val="22"/>
        </w:rPr>
        <w:t xml:space="preserve"> (2015) who provide frameworks for encouraging inclusive and successful participation in democratic processes. By ensuring that policies represent the needs of the public citizen engagement improves the relevance and efficacy of policies. </w:t>
      </w:r>
    </w:p>
    <w:p w:rsidR="00212B4A" w:rsidRPr="00212B4A" w:rsidRDefault="00212B4A" w:rsidP="00212B4A">
      <w:pPr>
        <w:pStyle w:val="NormalWeb"/>
        <w:spacing w:before="0" w:beforeAutospacing="0" w:after="0" w:afterAutospacing="0"/>
        <w:ind w:firstLine="720"/>
        <w:jc w:val="both"/>
        <w:rPr>
          <w:color w:val="000000" w:themeColor="text1"/>
          <w:sz w:val="22"/>
          <w:szCs w:val="22"/>
        </w:rPr>
      </w:pPr>
      <w:r w:rsidRPr="00212B4A">
        <w:rPr>
          <w:color w:val="000000" w:themeColor="text1"/>
          <w:sz w:val="22"/>
          <w:szCs w:val="22"/>
        </w:rPr>
        <w:t>Additionally, it makes people more confident in government agencies. Putnam (2000) emphasizes how social capital is developed through citizen engagement which strengthens communities and improves responsive governance. Fung A. (2020) offers proof that public participation especially locally enhances policy results and fortifies democratic procedures. E-governance platforms and digital tools have revolutionized citizen engagement by facilitating citizen participation and government feedback collection. Examples of digital tools that can facilitate inclusive real-time participation include social media online forums and e-</w:t>
      </w:r>
      <w:r>
        <w:rPr>
          <w:color w:val="000000" w:themeColor="text1"/>
          <w:sz w:val="22"/>
          <w:szCs w:val="22"/>
        </w:rPr>
        <w:t xml:space="preserve">petition systems. (2013) </w:t>
      </w:r>
      <w:proofErr w:type="spellStart"/>
      <w:r>
        <w:rPr>
          <w:color w:val="000000" w:themeColor="text1"/>
          <w:sz w:val="22"/>
          <w:szCs w:val="22"/>
        </w:rPr>
        <w:t>Mergel</w:t>
      </w:r>
      <w:proofErr w:type="spellEnd"/>
      <w:r w:rsidRPr="00212B4A">
        <w:rPr>
          <w:color w:val="000000" w:themeColor="text1"/>
          <w:sz w:val="22"/>
          <w:szCs w:val="22"/>
        </w:rPr>
        <w:t xml:space="preserve"> investigates the ways in which social media promotes accountability transparency and citizen involvement in the public sector. </w:t>
      </w:r>
      <w:proofErr w:type="gramStart"/>
      <w:r w:rsidRPr="00212B4A">
        <w:rPr>
          <w:color w:val="000000" w:themeColor="text1"/>
          <w:sz w:val="22"/>
          <w:szCs w:val="22"/>
        </w:rPr>
        <w:t xml:space="preserve">Meijer A. </w:t>
      </w:r>
      <w:proofErr w:type="spellStart"/>
      <w:r w:rsidRPr="00212B4A">
        <w:rPr>
          <w:color w:val="000000" w:themeColor="text1"/>
          <w:sz w:val="22"/>
          <w:szCs w:val="22"/>
        </w:rPr>
        <w:t>Pieterson</w:t>
      </w:r>
      <w:proofErr w:type="spellEnd"/>
      <w:r w:rsidRPr="00212B4A">
        <w:rPr>
          <w:color w:val="000000" w:themeColor="text1"/>
          <w:sz w:val="22"/>
          <w:szCs w:val="22"/>
        </w:rPr>
        <w:t xml:space="preserve"> and </w:t>
      </w:r>
      <w:proofErr w:type="spellStart"/>
      <w:r w:rsidRPr="00212B4A">
        <w:rPr>
          <w:color w:val="000000" w:themeColor="text1"/>
          <w:sz w:val="22"/>
          <w:szCs w:val="22"/>
        </w:rPr>
        <w:t>Koops</w:t>
      </w:r>
      <w:proofErr w:type="spellEnd"/>
      <w:r w:rsidRPr="00212B4A">
        <w:rPr>
          <w:color w:val="000000" w:themeColor="text1"/>
          <w:sz w:val="22"/>
          <w:szCs w:val="22"/>
        </w:rPr>
        <w:t xml:space="preserve"> 2022.</w:t>
      </w:r>
      <w:proofErr w:type="gramEnd"/>
      <w:r w:rsidRPr="00212B4A">
        <w:rPr>
          <w:color w:val="000000" w:themeColor="text1"/>
          <w:sz w:val="22"/>
          <w:szCs w:val="22"/>
        </w:rPr>
        <w:t xml:space="preserve"> </w:t>
      </w:r>
      <w:proofErr w:type="gramStart"/>
      <w:r w:rsidRPr="00212B4A">
        <w:rPr>
          <w:color w:val="000000" w:themeColor="text1"/>
          <w:sz w:val="22"/>
          <w:szCs w:val="22"/>
        </w:rPr>
        <w:t>examines</w:t>
      </w:r>
      <w:proofErr w:type="gramEnd"/>
      <w:r w:rsidRPr="00212B4A">
        <w:rPr>
          <w:color w:val="000000" w:themeColor="text1"/>
          <w:sz w:val="22"/>
          <w:szCs w:val="22"/>
        </w:rPr>
        <w:t xml:space="preserve"> the potential of digital tools to encourage public participation highlighting the advantages and disadvantages of e-governance through case studies. Digital divides political resistance and socioeconomic disparities are obstacles to effective citizen engagement. Barriers like apathy among some groups and limited access to digital platforms must frequently be addressed in order to ensure equitable participation. </w:t>
      </w:r>
    </w:p>
    <w:p w:rsidR="00212B4A" w:rsidRPr="00212B4A" w:rsidRDefault="00212B4A" w:rsidP="00212B4A">
      <w:pPr>
        <w:pStyle w:val="NoSpacing"/>
      </w:pPr>
    </w:p>
    <w:p w:rsidR="00212B4A" w:rsidRPr="00212B4A" w:rsidRDefault="00212B4A" w:rsidP="00212B4A">
      <w:pPr>
        <w:pStyle w:val="NormalWeb"/>
        <w:spacing w:before="0" w:beforeAutospacing="0" w:after="0" w:afterAutospacing="0"/>
        <w:rPr>
          <w:b/>
          <w:color w:val="000000" w:themeColor="text1"/>
          <w:szCs w:val="22"/>
        </w:rPr>
      </w:pPr>
      <w:r w:rsidRPr="00212B4A">
        <w:rPr>
          <w:b/>
          <w:color w:val="000000" w:themeColor="text1"/>
          <w:szCs w:val="22"/>
        </w:rPr>
        <w:t>4. Administration of Policy Making Process</w:t>
      </w:r>
    </w:p>
    <w:p w:rsidR="00212B4A" w:rsidRPr="00212B4A" w:rsidRDefault="00212B4A" w:rsidP="00212B4A">
      <w:pPr>
        <w:pStyle w:val="NormalWeb"/>
        <w:spacing w:before="0" w:beforeAutospacing="0" w:after="0" w:afterAutospacing="0"/>
        <w:jc w:val="both"/>
        <w:rPr>
          <w:color w:val="000000" w:themeColor="text1"/>
          <w:sz w:val="22"/>
          <w:szCs w:val="22"/>
        </w:rPr>
      </w:pPr>
      <w:r w:rsidRPr="00212B4A">
        <w:rPr>
          <w:color w:val="000000" w:themeColor="text1"/>
          <w:sz w:val="22"/>
          <w:szCs w:val="22"/>
        </w:rPr>
        <w:t xml:space="preserve">In order to successfully address societal needs the administration of the policy-making process entails organizing overseeing and carrying out policy decisions at different stages. Agenda-setting policy creation decision-making execution and assessment are all parts of this intricate process. Policies that are properly designed implemented monitored and modified as necessary are guaranteed by effective administration. Finding and ranking the societal problems that need government action is the first step in the policy-making process. Setting the agenda entails identifying these concerns and selecting which ones’ warrant consideration frequently under the influence of political pressure public opinion or emerging crises. Understanding how issues make it onto the policy agenda is aided by </w:t>
      </w:r>
      <w:proofErr w:type="spellStart"/>
      <w:r w:rsidRPr="00212B4A">
        <w:rPr>
          <w:color w:val="000000" w:themeColor="text1"/>
          <w:sz w:val="22"/>
          <w:szCs w:val="22"/>
        </w:rPr>
        <w:t>Kingdons</w:t>
      </w:r>
      <w:proofErr w:type="spellEnd"/>
      <w:r w:rsidRPr="00212B4A">
        <w:rPr>
          <w:color w:val="000000" w:themeColor="text1"/>
          <w:sz w:val="22"/>
          <w:szCs w:val="22"/>
        </w:rPr>
        <w:t xml:space="preserve"> multiple streams framework which highlights the importance of public opinion political will and policy windows in agenda-setting.</w:t>
      </w:r>
    </w:p>
    <w:p w:rsidR="00212B4A" w:rsidRPr="00212B4A" w:rsidRDefault="00212B4A" w:rsidP="00212B4A">
      <w:pPr>
        <w:pStyle w:val="NormalWeb"/>
        <w:spacing w:before="0" w:beforeAutospacing="0" w:after="0" w:afterAutospacing="0"/>
        <w:rPr>
          <w:b/>
          <w:color w:val="000000" w:themeColor="text1"/>
          <w:sz w:val="22"/>
          <w:szCs w:val="22"/>
        </w:rPr>
      </w:pPr>
    </w:p>
    <w:p w:rsidR="00212B4A" w:rsidRPr="00212B4A" w:rsidRDefault="00212B4A" w:rsidP="00212B4A">
      <w:pPr>
        <w:pStyle w:val="NormalWeb"/>
        <w:spacing w:before="0" w:beforeAutospacing="0" w:after="0" w:afterAutospacing="0"/>
        <w:rPr>
          <w:b/>
          <w:color w:val="000000" w:themeColor="text1"/>
          <w:szCs w:val="22"/>
        </w:rPr>
      </w:pPr>
      <w:r w:rsidRPr="00212B4A">
        <w:rPr>
          <w:b/>
          <w:color w:val="000000" w:themeColor="text1"/>
          <w:szCs w:val="22"/>
        </w:rPr>
        <w:t>5. Citizen Engagement in Policy Making Process</w:t>
      </w:r>
    </w:p>
    <w:p w:rsidR="00212B4A" w:rsidRPr="00212B4A" w:rsidRDefault="00212B4A" w:rsidP="00212B4A">
      <w:pPr>
        <w:pStyle w:val="NormalWeb"/>
        <w:spacing w:before="0" w:beforeAutospacing="0" w:after="0" w:afterAutospacing="0"/>
        <w:jc w:val="both"/>
        <w:rPr>
          <w:color w:val="000000" w:themeColor="text1"/>
          <w:sz w:val="22"/>
          <w:szCs w:val="22"/>
        </w:rPr>
      </w:pPr>
      <w:r w:rsidRPr="00212B4A">
        <w:rPr>
          <w:color w:val="000000" w:themeColor="text1"/>
          <w:sz w:val="22"/>
          <w:szCs w:val="22"/>
        </w:rPr>
        <w:t xml:space="preserve">To create policies that represent the needs and goals of the public promote transparency and strengthen democratic governance citizen participation in the policy-making process is crucial. Involving citizens promotes a more responsive inclusive and knowledgeable policy environment where a range of viewpoints help make well-rounded decisions. Inclusion accountability and transparency in policymaking are all enhanced by citizen engagement. When citizens get involved they help create policies that address pressing problems and are more pertinent. </w:t>
      </w:r>
      <w:proofErr w:type="spellStart"/>
      <w:proofErr w:type="gramStart"/>
      <w:r w:rsidRPr="00212B4A">
        <w:rPr>
          <w:color w:val="000000" w:themeColor="text1"/>
          <w:sz w:val="22"/>
          <w:szCs w:val="22"/>
        </w:rPr>
        <w:t>Leighninger</w:t>
      </w:r>
      <w:proofErr w:type="spellEnd"/>
      <w:r w:rsidRPr="00212B4A">
        <w:rPr>
          <w:color w:val="000000" w:themeColor="text1"/>
          <w:sz w:val="22"/>
          <w:szCs w:val="22"/>
        </w:rPr>
        <w:t xml:space="preserve"> M. and </w:t>
      </w:r>
      <w:proofErr w:type="spellStart"/>
      <w:r w:rsidRPr="00212B4A">
        <w:rPr>
          <w:color w:val="000000" w:themeColor="text1"/>
          <w:sz w:val="22"/>
          <w:szCs w:val="22"/>
        </w:rPr>
        <w:t>Nabatchi</w:t>
      </w:r>
      <w:proofErr w:type="spellEnd"/>
      <w:r w:rsidRPr="00212B4A">
        <w:rPr>
          <w:color w:val="000000" w:themeColor="text1"/>
          <w:sz w:val="22"/>
          <w:szCs w:val="22"/>
        </w:rPr>
        <w:t xml:space="preserve"> (2015).</w:t>
      </w:r>
      <w:proofErr w:type="gramEnd"/>
      <w:r w:rsidRPr="00212B4A">
        <w:rPr>
          <w:color w:val="000000" w:themeColor="text1"/>
          <w:sz w:val="22"/>
          <w:szCs w:val="22"/>
        </w:rPr>
        <w:t xml:space="preserve"> </w:t>
      </w:r>
      <w:proofErr w:type="gramStart"/>
      <w:r w:rsidRPr="00212B4A">
        <w:rPr>
          <w:color w:val="000000" w:themeColor="text1"/>
          <w:sz w:val="22"/>
          <w:szCs w:val="22"/>
        </w:rPr>
        <w:t>Highlights the advantages of involving citizens in democratic processes and policymaking while examining the fundamentals of public participation.</w:t>
      </w:r>
      <w:proofErr w:type="gramEnd"/>
      <w:r w:rsidRPr="00212B4A">
        <w:rPr>
          <w:color w:val="000000" w:themeColor="text1"/>
          <w:sz w:val="22"/>
          <w:szCs w:val="22"/>
        </w:rPr>
        <w:t xml:space="preserve"> The importance of direct citizen participation in urban policy-making is covered by Fung (2020) who shows how inclusive procedures improve community cohesion and governance. Town hall meetings digital platforms participatory budgeting and public consultations are just a few of the ways that governments involve the public in the formulation of public policy. Public trust in government institutions is increased and policies that better meet community needs are the result of effective citizen engagement. Additionally, it enables governments to utilize local expertise and knowledge.</w:t>
      </w:r>
    </w:p>
    <w:p w:rsidR="00212B4A" w:rsidRPr="00212B4A" w:rsidRDefault="00212B4A" w:rsidP="00212B4A">
      <w:pPr>
        <w:pStyle w:val="NormalWeb"/>
        <w:spacing w:before="0" w:beforeAutospacing="0" w:after="0" w:afterAutospacing="0"/>
        <w:jc w:val="both"/>
        <w:rPr>
          <w:b/>
          <w:color w:val="000000" w:themeColor="text1"/>
          <w:sz w:val="22"/>
          <w:szCs w:val="22"/>
        </w:rPr>
      </w:pPr>
    </w:p>
    <w:p w:rsidR="00212B4A" w:rsidRPr="00212B4A" w:rsidRDefault="00212B4A" w:rsidP="00212B4A">
      <w:pPr>
        <w:pStyle w:val="NormalWeb"/>
        <w:spacing w:before="0" w:beforeAutospacing="0" w:after="0" w:afterAutospacing="0"/>
        <w:jc w:val="both"/>
        <w:rPr>
          <w:b/>
          <w:color w:val="000000" w:themeColor="text1"/>
          <w:szCs w:val="22"/>
        </w:rPr>
      </w:pPr>
      <w:r w:rsidRPr="00212B4A">
        <w:rPr>
          <w:b/>
          <w:color w:val="000000" w:themeColor="text1"/>
          <w:szCs w:val="22"/>
        </w:rPr>
        <w:t>6. The Stages of Policy Administration</w:t>
      </w:r>
    </w:p>
    <w:p w:rsidR="00212B4A" w:rsidRPr="00212B4A" w:rsidRDefault="00212B4A" w:rsidP="00212B4A">
      <w:pPr>
        <w:pStyle w:val="NormalWeb"/>
        <w:spacing w:before="0" w:beforeAutospacing="0" w:after="0" w:afterAutospacing="0"/>
        <w:jc w:val="both"/>
        <w:rPr>
          <w:color w:val="000000" w:themeColor="text1"/>
          <w:sz w:val="22"/>
          <w:szCs w:val="22"/>
        </w:rPr>
      </w:pPr>
      <w:r w:rsidRPr="00212B4A">
        <w:rPr>
          <w:color w:val="000000" w:themeColor="text1"/>
          <w:sz w:val="22"/>
          <w:szCs w:val="22"/>
        </w:rPr>
        <w:t xml:space="preserve">The steps of policy administration serve as a roadmap for the methodical development application and assessment of policies in order to successfully meet societal demands. Include Agenda Setting: This first stage entails determining which social issues need government attention and ranking them. Public opinion advocacy organizations political pressures and emerging crises all have an impact on it. By determining which issues should be on the policy agenda policymakers lay the groundwork for future research. Policy options are created examined and discussed during the policy formulation phase. When evaluating potential solutions to a problem policymakers take into account factors like impact political acceptability cost-effectiveness and feasibility. Evidence thorough research and stakeholder input are all necessary for effective formulation. The process of choosing the optimal course of action from a range of options is </w:t>
      </w:r>
      <w:r w:rsidRPr="00212B4A">
        <w:rPr>
          <w:color w:val="000000" w:themeColor="text1"/>
          <w:sz w:val="22"/>
          <w:szCs w:val="22"/>
        </w:rPr>
        <w:lastRenderedPageBreak/>
        <w:t xml:space="preserve">known as decision-making. This step frequently entails stakeholder negotiations juggling conflicting interests and abiding by political priorities and legal frameworks (Burke 2019). </w:t>
      </w:r>
    </w:p>
    <w:p w:rsidR="00212B4A" w:rsidRPr="00212B4A" w:rsidRDefault="00212B4A" w:rsidP="00212B4A">
      <w:pPr>
        <w:pStyle w:val="NormalWeb"/>
        <w:spacing w:before="0" w:beforeAutospacing="0" w:after="0" w:afterAutospacing="0"/>
        <w:jc w:val="both"/>
        <w:rPr>
          <w:color w:val="000000" w:themeColor="text1"/>
          <w:sz w:val="16"/>
          <w:szCs w:val="16"/>
        </w:rPr>
      </w:pPr>
    </w:p>
    <w:p w:rsidR="00212B4A" w:rsidRPr="00212B4A" w:rsidRDefault="00212B4A" w:rsidP="00212B4A">
      <w:pPr>
        <w:pStyle w:val="NormalWeb"/>
        <w:spacing w:before="0" w:beforeAutospacing="0" w:after="0" w:afterAutospacing="0"/>
        <w:jc w:val="both"/>
        <w:rPr>
          <w:b/>
          <w:color w:val="000000" w:themeColor="text1"/>
          <w:sz w:val="22"/>
          <w:szCs w:val="22"/>
        </w:rPr>
      </w:pPr>
      <w:r w:rsidRPr="00212B4A">
        <w:rPr>
          <w:b/>
          <w:color w:val="000000" w:themeColor="text1"/>
          <w:sz w:val="22"/>
          <w:szCs w:val="22"/>
        </w:rPr>
        <w:t>6.1 Implementation of Policies</w:t>
      </w:r>
    </w:p>
    <w:p w:rsidR="00212B4A" w:rsidRPr="00212B4A" w:rsidRDefault="00212B4A" w:rsidP="00212B4A">
      <w:pPr>
        <w:pStyle w:val="NormalWeb"/>
        <w:spacing w:before="0" w:beforeAutospacing="0" w:after="0" w:afterAutospacing="0"/>
        <w:jc w:val="both"/>
        <w:rPr>
          <w:color w:val="000000" w:themeColor="text1"/>
          <w:sz w:val="22"/>
          <w:szCs w:val="22"/>
        </w:rPr>
      </w:pPr>
      <w:r w:rsidRPr="00212B4A">
        <w:rPr>
          <w:color w:val="000000" w:themeColor="text1"/>
          <w:sz w:val="22"/>
          <w:szCs w:val="22"/>
        </w:rPr>
        <w:t xml:space="preserve">After a policy is selected it needs to be implemented. Coordination of administrative agencies resource allocation and the development of particular rules or processes are all part of implementation. Clear communication accountability systems and flexible management to deal with unforeseen obstacles are necessary for successful implementation. Policy Evaluation: Policy evaluation determines how well a policy accomplishes its objectives. This phase entails gathering information assessing results and getting input from interested parties. Evaluation aids in determining what functions well what requires development and whether the policy should be maintained modified or discontinued. Policy Modification or Termination: Depending on the findings of an evaluation a policy may be changed to better accomplish its goals or if ineffective may be discontinued completely. Changes guarantee that the policy stays applicable and efficient while adjusting to new data or evolving conditions. In order to develop policies that are effective responsive and flexible enough to meet the changing needs of society each step of the policy administration process is essential. They work together to create a cycle of continuous improvement whereby assessment results in agenda-setting to deal with fresh or persistent problems (Lab 2016). </w:t>
      </w:r>
    </w:p>
    <w:p w:rsidR="00212B4A" w:rsidRPr="00212B4A" w:rsidRDefault="00212B4A" w:rsidP="00212B4A">
      <w:pPr>
        <w:pStyle w:val="NoSpacing"/>
        <w:rPr>
          <w:sz w:val="16"/>
          <w:szCs w:val="16"/>
        </w:rPr>
      </w:pPr>
    </w:p>
    <w:p w:rsidR="00212B4A" w:rsidRPr="00212B4A" w:rsidRDefault="00212B4A" w:rsidP="00212B4A">
      <w:pPr>
        <w:pStyle w:val="NormalWeb"/>
        <w:spacing w:before="0" w:beforeAutospacing="0" w:after="0" w:afterAutospacing="0"/>
        <w:jc w:val="both"/>
        <w:rPr>
          <w:b/>
          <w:color w:val="000000" w:themeColor="text1"/>
          <w:sz w:val="22"/>
          <w:szCs w:val="22"/>
        </w:rPr>
      </w:pPr>
      <w:r>
        <w:rPr>
          <w:b/>
          <w:color w:val="000000" w:themeColor="text1"/>
          <w:sz w:val="22"/>
          <w:szCs w:val="22"/>
        </w:rPr>
        <w:t xml:space="preserve">6.2 </w:t>
      </w:r>
      <w:r w:rsidRPr="00212B4A">
        <w:rPr>
          <w:b/>
          <w:color w:val="000000" w:themeColor="text1"/>
          <w:sz w:val="22"/>
          <w:szCs w:val="22"/>
        </w:rPr>
        <w:t>Formulation of Decision-Making</w:t>
      </w:r>
    </w:p>
    <w:p w:rsidR="00212B4A" w:rsidRPr="00212B4A" w:rsidRDefault="00212B4A" w:rsidP="00212B4A">
      <w:pPr>
        <w:pStyle w:val="NormalWeb"/>
        <w:spacing w:before="0" w:beforeAutospacing="0" w:after="0" w:afterAutospacing="0"/>
        <w:jc w:val="both"/>
        <w:rPr>
          <w:color w:val="000000" w:themeColor="text1"/>
          <w:sz w:val="22"/>
          <w:szCs w:val="22"/>
        </w:rPr>
      </w:pPr>
      <w:r w:rsidRPr="00212B4A">
        <w:rPr>
          <w:color w:val="000000" w:themeColor="text1"/>
          <w:sz w:val="22"/>
          <w:szCs w:val="22"/>
        </w:rPr>
        <w:t xml:space="preserve">Research illustrates the continued applicability of rational models in decision-making where a methodical approach—establishing goals obtaining data and weighing options—is stressed for optimizing results. Recent criticism however indicates that these models might not be adaptable in dynamic real-world scenarios (Jones et al. 2023). Current studies examine the effects of cognitive biases and emotional influences pointing out how they frequently skew decisions away from purely rational outcomes (Carter and Brown 2023 for example). This is particularly relevant in complex settings where people use heuristics to make snap decisions and bounded rationality is common. Transparency and acceptance of decisions have been demonstrated to rise with the adoption of participatory models where stakeholders work together to formulate decisions especially in public policy settings (Gonzalez and Li 2022). This strategy is well-liked in organizations that strive for democratic governance since it can improve the decisions long-term viability. With data-driven insights that increase decision accuracy and speed the use of AI and big data in decision-making has grown in popularity. Williams et al. claim that. . . (2022) artificial intelligence (AI)-enhanced tools are becoming essential in business and policy-making settings supporting risk assessment and intricate scenario analysis. The significance of ethics in decision-making frameworks is highlighted by recent discussions especially in sectors like healthcare and finance that have significant social impacts. According to Martin and Suzuki (2023) applying moral principles guarantees that choices are consistent with larger social norms. These observations provide a thorough understanding of decision-making formulation highlighting both established and novel strategies. </w:t>
      </w:r>
    </w:p>
    <w:p w:rsidR="00212B4A" w:rsidRPr="00DF031F" w:rsidRDefault="00212B4A" w:rsidP="00212B4A">
      <w:pPr>
        <w:pStyle w:val="NormalWeb"/>
        <w:spacing w:before="0" w:beforeAutospacing="0" w:after="0" w:afterAutospacing="0"/>
        <w:jc w:val="both"/>
        <w:rPr>
          <w:b/>
          <w:color w:val="000000" w:themeColor="text1"/>
          <w:sz w:val="16"/>
          <w:szCs w:val="16"/>
        </w:rPr>
      </w:pPr>
    </w:p>
    <w:p w:rsidR="00212B4A" w:rsidRPr="00212B4A" w:rsidRDefault="00212B4A" w:rsidP="00212B4A">
      <w:pPr>
        <w:pStyle w:val="NormalWeb"/>
        <w:spacing w:before="0" w:beforeAutospacing="0" w:after="0" w:afterAutospacing="0"/>
        <w:jc w:val="both"/>
        <w:rPr>
          <w:b/>
          <w:color w:val="000000" w:themeColor="text1"/>
          <w:sz w:val="22"/>
          <w:szCs w:val="22"/>
        </w:rPr>
      </w:pPr>
      <w:r>
        <w:rPr>
          <w:b/>
          <w:color w:val="000000" w:themeColor="text1"/>
          <w:sz w:val="22"/>
          <w:szCs w:val="22"/>
        </w:rPr>
        <w:t xml:space="preserve">6.3 </w:t>
      </w:r>
      <w:r w:rsidRPr="00212B4A">
        <w:rPr>
          <w:b/>
          <w:color w:val="000000" w:themeColor="text1"/>
          <w:sz w:val="22"/>
          <w:szCs w:val="22"/>
        </w:rPr>
        <w:t xml:space="preserve">Transparency, Inclusivity and Accountability </w:t>
      </w:r>
      <w:r w:rsidR="00DF031F" w:rsidRPr="00212B4A">
        <w:rPr>
          <w:b/>
          <w:color w:val="000000" w:themeColor="text1"/>
          <w:sz w:val="22"/>
          <w:szCs w:val="22"/>
        </w:rPr>
        <w:t>in</w:t>
      </w:r>
      <w:r w:rsidRPr="00212B4A">
        <w:rPr>
          <w:b/>
          <w:color w:val="000000" w:themeColor="text1"/>
          <w:sz w:val="22"/>
          <w:szCs w:val="22"/>
        </w:rPr>
        <w:t xml:space="preserve"> Policy Implementation </w:t>
      </w:r>
    </w:p>
    <w:p w:rsidR="00212B4A" w:rsidRPr="00212B4A" w:rsidRDefault="00212B4A" w:rsidP="00212B4A">
      <w:pPr>
        <w:pStyle w:val="NormalWeb"/>
        <w:spacing w:before="0" w:beforeAutospacing="0" w:after="0" w:afterAutospacing="0"/>
        <w:jc w:val="both"/>
        <w:rPr>
          <w:color w:val="000000" w:themeColor="text1"/>
          <w:sz w:val="22"/>
          <w:szCs w:val="22"/>
        </w:rPr>
      </w:pPr>
      <w:r w:rsidRPr="00212B4A">
        <w:rPr>
          <w:color w:val="000000" w:themeColor="text1"/>
          <w:sz w:val="22"/>
          <w:szCs w:val="22"/>
        </w:rPr>
        <w:t xml:space="preserve">More and more people are realizing that transparency is essential to the successful execution of policies. Stakeholders can hold decision-makers accountable and it promotes public trust. The importance of open data initiatives in increasing transparency—which enables citizens to monitor government actions and results—is highlighted by recent studies like Schnell and </w:t>
      </w:r>
      <w:proofErr w:type="spellStart"/>
      <w:r w:rsidRPr="00212B4A">
        <w:rPr>
          <w:color w:val="000000" w:themeColor="text1"/>
          <w:sz w:val="22"/>
          <w:szCs w:val="22"/>
        </w:rPr>
        <w:t>Khanna</w:t>
      </w:r>
      <w:proofErr w:type="spellEnd"/>
      <w:r w:rsidRPr="00212B4A">
        <w:rPr>
          <w:color w:val="000000" w:themeColor="text1"/>
          <w:sz w:val="22"/>
          <w:szCs w:val="22"/>
        </w:rPr>
        <w:t xml:space="preserve"> (2023). They contend that increased service delivery and adherence to policies can result from transparency. Participating in the policymaking process with a wide variety of stakeholders including underrepresented groups is a key component of inclusivity. </w:t>
      </w:r>
      <w:proofErr w:type="spellStart"/>
      <w:r w:rsidRPr="00212B4A">
        <w:rPr>
          <w:color w:val="000000" w:themeColor="text1"/>
          <w:sz w:val="22"/>
          <w:szCs w:val="22"/>
        </w:rPr>
        <w:t>Moghalu</w:t>
      </w:r>
      <w:proofErr w:type="spellEnd"/>
      <w:r w:rsidRPr="00212B4A">
        <w:rPr>
          <w:color w:val="000000" w:themeColor="text1"/>
          <w:sz w:val="22"/>
          <w:szCs w:val="22"/>
        </w:rPr>
        <w:t xml:space="preserve"> et al. (2022) emphasizes that inclusive practices guarantee that a range of viewpoints are taken into account which results in more thorough solutions in addition to enhancing the legitimacy of policies. The study emphasizes how crucial inclusive policymaking is to resolving structural injustices and promoting social cohesion. Mechanisms for accountability guarantee that decision-makers are held responsible for their actions. </w:t>
      </w:r>
    </w:p>
    <w:p w:rsidR="00212B4A" w:rsidRPr="00212B4A" w:rsidRDefault="00212B4A" w:rsidP="00DF031F">
      <w:pPr>
        <w:pStyle w:val="NormalWeb"/>
        <w:spacing w:before="0" w:beforeAutospacing="0" w:after="0" w:afterAutospacing="0"/>
        <w:ind w:firstLine="720"/>
        <w:jc w:val="both"/>
        <w:rPr>
          <w:color w:val="000000" w:themeColor="text1"/>
          <w:sz w:val="22"/>
          <w:szCs w:val="22"/>
        </w:rPr>
      </w:pPr>
      <w:r w:rsidRPr="00212B4A">
        <w:rPr>
          <w:color w:val="000000" w:themeColor="text1"/>
          <w:sz w:val="22"/>
          <w:szCs w:val="22"/>
        </w:rPr>
        <w:t xml:space="preserve">Johnson and Lee (2023) talk about how strong accountability frameworks can enhance policy results like independent audits and citizen feedback systems. Their results imply that improved resource management and heightened public trust in government result from enabling citizens to take part in oversight. For policies to be implemented effectively transparency inclusivity and accountability must be interconnected. </w:t>
      </w:r>
      <w:proofErr w:type="gramStart"/>
      <w:r w:rsidRPr="00212B4A">
        <w:rPr>
          <w:color w:val="000000" w:themeColor="text1"/>
          <w:sz w:val="22"/>
          <w:szCs w:val="22"/>
        </w:rPr>
        <w:t>Davies and associates.</w:t>
      </w:r>
      <w:proofErr w:type="gramEnd"/>
      <w:r w:rsidRPr="00212B4A">
        <w:rPr>
          <w:color w:val="000000" w:themeColor="text1"/>
          <w:sz w:val="22"/>
          <w:szCs w:val="22"/>
        </w:rPr>
        <w:t xml:space="preserve"> By allowing information to be examined transparency improves accountability (2022) and inclusivity makes sure that a range of opinions are heard during the decision-making process. According to their research strengthening democratic governance requires a comprehensive strategy that incorporates all three components. Several governance frameworks demonstrate how these ideas are used in practice. For example, Khan et al. Case studies from a number of nations that effectively enacted laws focusing on accountability transparency and inclusivity are presented in (2023) leading to better governance results. They draw attention to best practices that are replicable in various settings. The aforementioned highlights how crucial accountability transparency and inclusivity are to the execution of policies and shows how these components support efficient governance and improved public outcomes. </w:t>
      </w:r>
    </w:p>
    <w:p w:rsidR="00212B4A" w:rsidRPr="00DF031F" w:rsidRDefault="00212B4A" w:rsidP="00212B4A">
      <w:pPr>
        <w:pStyle w:val="NoSpacing"/>
        <w:rPr>
          <w:sz w:val="16"/>
          <w:szCs w:val="16"/>
        </w:rPr>
      </w:pPr>
    </w:p>
    <w:p w:rsidR="00212B4A" w:rsidRPr="00212B4A" w:rsidRDefault="00DF031F" w:rsidP="00212B4A">
      <w:pPr>
        <w:pStyle w:val="NormalWeb"/>
        <w:spacing w:before="0" w:beforeAutospacing="0" w:after="0" w:afterAutospacing="0"/>
        <w:jc w:val="both"/>
        <w:rPr>
          <w:b/>
          <w:color w:val="000000" w:themeColor="text1"/>
          <w:sz w:val="22"/>
          <w:szCs w:val="22"/>
        </w:rPr>
      </w:pPr>
      <w:r>
        <w:rPr>
          <w:b/>
          <w:color w:val="000000" w:themeColor="text1"/>
          <w:sz w:val="22"/>
          <w:szCs w:val="22"/>
        </w:rPr>
        <w:t xml:space="preserve">6.4 </w:t>
      </w:r>
      <w:r w:rsidR="00212B4A" w:rsidRPr="00212B4A">
        <w:rPr>
          <w:b/>
          <w:color w:val="000000" w:themeColor="text1"/>
          <w:sz w:val="22"/>
          <w:szCs w:val="22"/>
        </w:rPr>
        <w:t xml:space="preserve">Implementation </w:t>
      </w:r>
      <w:r w:rsidRPr="00212B4A">
        <w:rPr>
          <w:b/>
          <w:color w:val="000000" w:themeColor="text1"/>
          <w:sz w:val="22"/>
          <w:szCs w:val="22"/>
        </w:rPr>
        <w:t xml:space="preserve">and </w:t>
      </w:r>
      <w:r w:rsidR="00212B4A" w:rsidRPr="00212B4A">
        <w:rPr>
          <w:b/>
          <w:color w:val="000000" w:themeColor="text1"/>
          <w:sz w:val="22"/>
          <w:szCs w:val="22"/>
        </w:rPr>
        <w:t xml:space="preserve">Evaluation </w:t>
      </w:r>
      <w:r w:rsidRPr="00212B4A">
        <w:rPr>
          <w:b/>
          <w:color w:val="000000" w:themeColor="text1"/>
          <w:sz w:val="22"/>
          <w:szCs w:val="22"/>
        </w:rPr>
        <w:t xml:space="preserve">of </w:t>
      </w:r>
      <w:r w:rsidR="00212B4A" w:rsidRPr="00212B4A">
        <w:rPr>
          <w:b/>
          <w:color w:val="000000" w:themeColor="text1"/>
          <w:sz w:val="22"/>
          <w:szCs w:val="22"/>
        </w:rPr>
        <w:t>Policy Implementation</w:t>
      </w:r>
    </w:p>
    <w:p w:rsidR="00212B4A" w:rsidRPr="00212B4A" w:rsidRDefault="00212B4A" w:rsidP="00212B4A">
      <w:pPr>
        <w:pStyle w:val="NormalWeb"/>
        <w:spacing w:before="0" w:beforeAutospacing="0" w:after="0" w:afterAutospacing="0"/>
        <w:jc w:val="both"/>
        <w:rPr>
          <w:color w:val="000000" w:themeColor="text1"/>
          <w:sz w:val="22"/>
          <w:szCs w:val="22"/>
        </w:rPr>
      </w:pPr>
      <w:r w:rsidRPr="00212B4A">
        <w:rPr>
          <w:color w:val="000000" w:themeColor="text1"/>
          <w:sz w:val="22"/>
          <w:szCs w:val="22"/>
        </w:rPr>
        <w:t xml:space="preserve">There are usually multiple steps involved in implementing a policy such as planning carrying out and assessing it. Effective implementation necessitates coordinating institutional frameworks stakeholder engagement and resources </w:t>
      </w:r>
      <w:r w:rsidRPr="00212B4A">
        <w:rPr>
          <w:color w:val="000000" w:themeColor="text1"/>
          <w:sz w:val="22"/>
          <w:szCs w:val="22"/>
        </w:rPr>
        <w:lastRenderedPageBreak/>
        <w:t xml:space="preserve">according to Hill and </w:t>
      </w:r>
      <w:proofErr w:type="spellStart"/>
      <w:r w:rsidRPr="00212B4A">
        <w:rPr>
          <w:color w:val="000000" w:themeColor="text1"/>
          <w:sz w:val="22"/>
          <w:szCs w:val="22"/>
        </w:rPr>
        <w:t>Hupe</w:t>
      </w:r>
      <w:proofErr w:type="spellEnd"/>
      <w:r w:rsidRPr="00212B4A">
        <w:rPr>
          <w:color w:val="000000" w:themeColor="text1"/>
          <w:sz w:val="22"/>
          <w:szCs w:val="22"/>
        </w:rPr>
        <w:t xml:space="preserve"> (2022). They emphasize how policy failure frequently results from a lack of focus on these areas. The effectiveness of policy implementation can be impacted by a number of factors. </w:t>
      </w:r>
      <w:proofErr w:type="spellStart"/>
      <w:r w:rsidRPr="00212B4A">
        <w:rPr>
          <w:color w:val="000000" w:themeColor="text1"/>
          <w:sz w:val="22"/>
          <w:szCs w:val="22"/>
        </w:rPr>
        <w:t>Matland</w:t>
      </w:r>
      <w:proofErr w:type="spellEnd"/>
      <w:r w:rsidRPr="00212B4A">
        <w:rPr>
          <w:color w:val="000000" w:themeColor="text1"/>
          <w:sz w:val="22"/>
          <w:szCs w:val="22"/>
        </w:rPr>
        <w:t xml:space="preserve"> (2023) identifies important factors like stakeholder involvement administrative capability and political support. According to the study there is a greater chance that policies with substantial political support and sufficient funding will be carried out successfully. When evaluating the success of policy implementation evaluation is essential. Evaluation offers input that guides future policy changes guaranteeing that policies stay applicable and efficient claim Weiss and </w:t>
      </w:r>
      <w:proofErr w:type="spellStart"/>
      <w:r w:rsidRPr="00212B4A">
        <w:rPr>
          <w:color w:val="000000" w:themeColor="text1"/>
          <w:sz w:val="22"/>
          <w:szCs w:val="22"/>
        </w:rPr>
        <w:t>Tschirgi</w:t>
      </w:r>
      <w:proofErr w:type="spellEnd"/>
      <w:r w:rsidRPr="00212B4A">
        <w:rPr>
          <w:color w:val="000000" w:themeColor="text1"/>
          <w:sz w:val="22"/>
          <w:szCs w:val="22"/>
        </w:rPr>
        <w:t xml:space="preserve"> (2022). Instead of viewing evaluation as a last stage their research promotes incorporating it into the implementation phase. Different approaches for assessing the implementation of policies are covered in recent literature. </w:t>
      </w:r>
    </w:p>
    <w:p w:rsidR="00212B4A" w:rsidRPr="00212B4A" w:rsidRDefault="00212B4A" w:rsidP="00DF031F">
      <w:pPr>
        <w:pStyle w:val="NormalWeb"/>
        <w:spacing w:before="0" w:beforeAutospacing="0" w:after="0" w:afterAutospacing="0"/>
        <w:ind w:firstLine="720"/>
        <w:jc w:val="both"/>
        <w:rPr>
          <w:color w:val="000000" w:themeColor="text1"/>
          <w:sz w:val="22"/>
          <w:szCs w:val="22"/>
        </w:rPr>
      </w:pPr>
      <w:r w:rsidRPr="00212B4A">
        <w:rPr>
          <w:color w:val="000000" w:themeColor="text1"/>
          <w:sz w:val="22"/>
          <w:szCs w:val="22"/>
        </w:rPr>
        <w:t xml:space="preserve">Harrison &amp; Co. (2023) recommend mixed-method approaches to obtain a thorough grasp of implementation outcomes by combining qualitative insights (like stakeholder interviews) with quantitative data (like performance metrics). A more thorough assessment of the efficacy of policies is made possible by this dual approach. Effective implementation and evaluation may be hampered by a number of issues. Insufficient data collection lack of stakeholder engagement and bureaucratic inertia are some of the problems examined by Olsen and Darnell (2022). Among the solutions they suggest are leveraging technology for data management and cultivating a collaborative culture. Recent research has identified several best practices such as setting specific goals encouraging stakeholder cooperation and preserving flexible management procedures. Case studies that show how these practices result in effective policy outcomes and enhanced evaluation procedures are highlighted by </w:t>
      </w:r>
      <w:proofErr w:type="spellStart"/>
      <w:r w:rsidRPr="00212B4A">
        <w:rPr>
          <w:color w:val="000000" w:themeColor="text1"/>
          <w:sz w:val="22"/>
          <w:szCs w:val="22"/>
        </w:rPr>
        <w:t>Pawson</w:t>
      </w:r>
      <w:proofErr w:type="spellEnd"/>
      <w:r w:rsidRPr="00212B4A">
        <w:rPr>
          <w:color w:val="000000" w:themeColor="text1"/>
          <w:sz w:val="22"/>
          <w:szCs w:val="22"/>
        </w:rPr>
        <w:t xml:space="preserve"> and Tilley (2023). </w:t>
      </w:r>
    </w:p>
    <w:p w:rsidR="00212B4A" w:rsidRPr="00DF031F" w:rsidRDefault="00212B4A" w:rsidP="00212B4A">
      <w:pPr>
        <w:pStyle w:val="NoSpacing"/>
        <w:rPr>
          <w:sz w:val="16"/>
          <w:szCs w:val="16"/>
        </w:rPr>
      </w:pPr>
    </w:p>
    <w:p w:rsidR="00212B4A" w:rsidRPr="00212B4A" w:rsidRDefault="00DF031F" w:rsidP="00212B4A">
      <w:pPr>
        <w:pStyle w:val="NormalWeb"/>
        <w:spacing w:before="0" w:beforeAutospacing="0" w:after="0" w:afterAutospacing="0"/>
        <w:jc w:val="both"/>
        <w:rPr>
          <w:b/>
          <w:color w:val="000000" w:themeColor="text1"/>
          <w:sz w:val="22"/>
          <w:szCs w:val="22"/>
        </w:rPr>
      </w:pPr>
      <w:r>
        <w:rPr>
          <w:b/>
          <w:color w:val="000000" w:themeColor="text1"/>
          <w:sz w:val="22"/>
          <w:szCs w:val="22"/>
        </w:rPr>
        <w:t xml:space="preserve">6.5 </w:t>
      </w:r>
      <w:r w:rsidR="00212B4A" w:rsidRPr="00212B4A">
        <w:rPr>
          <w:b/>
          <w:color w:val="000000" w:themeColor="text1"/>
          <w:sz w:val="22"/>
          <w:szCs w:val="22"/>
        </w:rPr>
        <w:t xml:space="preserve">Benefits </w:t>
      </w:r>
      <w:r w:rsidRPr="00212B4A">
        <w:rPr>
          <w:b/>
          <w:color w:val="000000" w:themeColor="text1"/>
          <w:sz w:val="22"/>
          <w:szCs w:val="22"/>
        </w:rPr>
        <w:t xml:space="preserve">of </w:t>
      </w:r>
      <w:r w:rsidR="00212B4A" w:rsidRPr="00212B4A">
        <w:rPr>
          <w:b/>
          <w:color w:val="000000" w:themeColor="text1"/>
          <w:sz w:val="22"/>
          <w:szCs w:val="22"/>
        </w:rPr>
        <w:t xml:space="preserve">Active Involvement </w:t>
      </w:r>
      <w:r w:rsidRPr="00212B4A">
        <w:rPr>
          <w:b/>
          <w:color w:val="000000" w:themeColor="text1"/>
          <w:sz w:val="22"/>
          <w:szCs w:val="22"/>
        </w:rPr>
        <w:t xml:space="preserve">of </w:t>
      </w:r>
      <w:r w:rsidR="00212B4A" w:rsidRPr="00212B4A">
        <w:rPr>
          <w:b/>
          <w:color w:val="000000" w:themeColor="text1"/>
          <w:sz w:val="22"/>
          <w:szCs w:val="22"/>
        </w:rPr>
        <w:t xml:space="preserve">Citizens </w:t>
      </w:r>
      <w:r w:rsidRPr="00212B4A">
        <w:rPr>
          <w:b/>
          <w:color w:val="000000" w:themeColor="text1"/>
          <w:sz w:val="22"/>
          <w:szCs w:val="22"/>
        </w:rPr>
        <w:t xml:space="preserve">in </w:t>
      </w:r>
      <w:r w:rsidR="00212B4A" w:rsidRPr="00212B4A">
        <w:rPr>
          <w:b/>
          <w:color w:val="000000" w:themeColor="text1"/>
          <w:sz w:val="22"/>
          <w:szCs w:val="22"/>
        </w:rPr>
        <w:t>Policy Impl</w:t>
      </w:r>
      <w:r>
        <w:rPr>
          <w:b/>
          <w:color w:val="000000" w:themeColor="text1"/>
          <w:sz w:val="22"/>
          <w:szCs w:val="22"/>
        </w:rPr>
        <w:t>ementation</w:t>
      </w:r>
    </w:p>
    <w:p w:rsidR="00212B4A" w:rsidRPr="00212B4A" w:rsidRDefault="00212B4A" w:rsidP="00212B4A">
      <w:pPr>
        <w:pStyle w:val="NormalWeb"/>
        <w:spacing w:before="0" w:beforeAutospacing="0" w:after="0" w:afterAutospacing="0"/>
        <w:jc w:val="both"/>
        <w:rPr>
          <w:color w:val="000000" w:themeColor="text1"/>
          <w:sz w:val="22"/>
          <w:szCs w:val="22"/>
        </w:rPr>
      </w:pPr>
      <w:r w:rsidRPr="00212B4A">
        <w:rPr>
          <w:color w:val="000000" w:themeColor="text1"/>
          <w:sz w:val="22"/>
          <w:szCs w:val="22"/>
        </w:rPr>
        <w:t xml:space="preserve">A sense of legitimacy and ownership is fostered when citizens actively participate in the policymaking process. As people feel their opinions are valued and their voices are heard this involvement increases public trust in government institutions according to Fung (2023). Policies that are more in line with the true needs and preferences of the community can result from citizen engagement. Policies created with citizen input are frequently more targeted and effective because they address particular local issues according to Civic Engagement Network (2022). Participation by citizens improves governance accountability. </w:t>
      </w:r>
      <w:proofErr w:type="spellStart"/>
      <w:r w:rsidRPr="00212B4A">
        <w:rPr>
          <w:color w:val="000000" w:themeColor="text1"/>
          <w:sz w:val="22"/>
          <w:szCs w:val="22"/>
        </w:rPr>
        <w:t>Mansuri</w:t>
      </w:r>
      <w:proofErr w:type="spellEnd"/>
      <w:r w:rsidRPr="00212B4A">
        <w:rPr>
          <w:color w:val="000000" w:themeColor="text1"/>
          <w:sz w:val="22"/>
          <w:szCs w:val="22"/>
        </w:rPr>
        <w:t xml:space="preserve"> and </w:t>
      </w:r>
      <w:proofErr w:type="spellStart"/>
      <w:r w:rsidRPr="00212B4A">
        <w:rPr>
          <w:color w:val="000000" w:themeColor="text1"/>
          <w:sz w:val="22"/>
          <w:szCs w:val="22"/>
        </w:rPr>
        <w:t>Rao</w:t>
      </w:r>
      <w:proofErr w:type="spellEnd"/>
      <w:r w:rsidRPr="00212B4A">
        <w:rPr>
          <w:color w:val="000000" w:themeColor="text1"/>
          <w:sz w:val="22"/>
          <w:szCs w:val="22"/>
        </w:rPr>
        <w:t xml:space="preserve"> (2022) point out that citizens monitoring and assessment of policy implementation motivates decision-makers to keep their word and be more receptive to public concerns. Innovative solutions can result from involving a diverse range of citizens because it brings in a variety of viewpoints. According to Smith and Brown (2023) the collective intelligence of various community members can reveal special insights that decision-makers might miss. Participating in policy implementation gives citizens more authority and improves their understanding of governance procedures. </w:t>
      </w:r>
    </w:p>
    <w:p w:rsidR="00212B4A" w:rsidRPr="00212B4A" w:rsidRDefault="00212B4A" w:rsidP="00DF031F">
      <w:pPr>
        <w:pStyle w:val="NormalWeb"/>
        <w:spacing w:before="0" w:beforeAutospacing="0" w:after="0" w:afterAutospacing="0"/>
        <w:ind w:firstLine="720"/>
        <w:jc w:val="both"/>
        <w:rPr>
          <w:color w:val="000000" w:themeColor="text1"/>
          <w:sz w:val="22"/>
          <w:szCs w:val="22"/>
        </w:rPr>
      </w:pPr>
      <w:r w:rsidRPr="00212B4A">
        <w:rPr>
          <w:color w:val="000000" w:themeColor="text1"/>
          <w:sz w:val="22"/>
          <w:szCs w:val="22"/>
        </w:rPr>
        <w:t xml:space="preserve">According to Rojas and Salas (2022) this capacity building promotes civic duty and further involvement in upcoming governance initiatives. Building consensus on policies and mediating disputes can both be facilitated by active citizen participation. Collaboration among citizens during the implementation process lowers tensions and promotes cooperative relationships among stakeholders according to research by Harrison (2023). Active citizen participation increases the likelihood that policies will be long-lasting. </w:t>
      </w:r>
      <w:proofErr w:type="gramStart"/>
      <w:r w:rsidRPr="00212B4A">
        <w:rPr>
          <w:color w:val="000000" w:themeColor="text1"/>
          <w:sz w:val="22"/>
          <w:szCs w:val="22"/>
        </w:rPr>
        <w:t>Gonzalez and others.</w:t>
      </w:r>
      <w:proofErr w:type="gramEnd"/>
      <w:r w:rsidRPr="00212B4A">
        <w:rPr>
          <w:color w:val="000000" w:themeColor="text1"/>
          <w:sz w:val="22"/>
          <w:szCs w:val="22"/>
        </w:rPr>
        <w:t xml:space="preserve"> (2023) discovered that projects supported by the community get more resources and support which produces fruitful and long-lasting results. Decision-making can benefit from the insightful observations that </w:t>
      </w:r>
      <w:proofErr w:type="gramStart"/>
      <w:r w:rsidRPr="00212B4A">
        <w:rPr>
          <w:color w:val="000000" w:themeColor="text1"/>
          <w:sz w:val="22"/>
          <w:szCs w:val="22"/>
        </w:rPr>
        <w:t>citizens</w:t>
      </w:r>
      <w:proofErr w:type="gramEnd"/>
      <w:r w:rsidRPr="00212B4A">
        <w:rPr>
          <w:color w:val="000000" w:themeColor="text1"/>
          <w:sz w:val="22"/>
          <w:szCs w:val="22"/>
        </w:rPr>
        <w:t xml:space="preserve"> offer from the ground up. Data and citizen input assist policymakers in modifying and improving strategies based on practical experiences according to Peters and Tseng (2023). Therefore, citizen participation in policy implementation improves governances’ legitimacy accountability and overall efficacy producing more responsive and long-lasting results. </w:t>
      </w:r>
    </w:p>
    <w:p w:rsidR="00212B4A" w:rsidRPr="00DF031F" w:rsidRDefault="00212B4A" w:rsidP="00212B4A">
      <w:pPr>
        <w:pStyle w:val="NoSpacing"/>
        <w:rPr>
          <w:sz w:val="16"/>
          <w:szCs w:val="16"/>
        </w:rPr>
      </w:pPr>
    </w:p>
    <w:p w:rsidR="00212B4A" w:rsidRPr="00212B4A" w:rsidRDefault="00DF031F" w:rsidP="00212B4A">
      <w:pPr>
        <w:pStyle w:val="NormalWeb"/>
        <w:spacing w:before="0" w:beforeAutospacing="0" w:after="0" w:afterAutospacing="0"/>
        <w:jc w:val="both"/>
        <w:rPr>
          <w:b/>
          <w:color w:val="000000" w:themeColor="text1"/>
          <w:sz w:val="22"/>
          <w:szCs w:val="22"/>
        </w:rPr>
      </w:pPr>
      <w:r>
        <w:rPr>
          <w:b/>
          <w:color w:val="000000" w:themeColor="text1"/>
          <w:sz w:val="22"/>
          <w:szCs w:val="22"/>
        </w:rPr>
        <w:t xml:space="preserve">6.6 </w:t>
      </w:r>
      <w:r w:rsidR="00212B4A" w:rsidRPr="00212B4A">
        <w:rPr>
          <w:b/>
          <w:color w:val="000000" w:themeColor="text1"/>
          <w:sz w:val="22"/>
          <w:szCs w:val="22"/>
        </w:rPr>
        <w:t xml:space="preserve">Citizen Engagement </w:t>
      </w:r>
      <w:r w:rsidRPr="00212B4A">
        <w:rPr>
          <w:b/>
          <w:color w:val="000000" w:themeColor="text1"/>
          <w:sz w:val="22"/>
          <w:szCs w:val="22"/>
        </w:rPr>
        <w:t xml:space="preserve">and </w:t>
      </w:r>
      <w:r w:rsidR="00212B4A" w:rsidRPr="00212B4A">
        <w:rPr>
          <w:b/>
          <w:color w:val="000000" w:themeColor="text1"/>
          <w:sz w:val="22"/>
          <w:szCs w:val="22"/>
        </w:rPr>
        <w:t xml:space="preserve">Policy Outcomes </w:t>
      </w:r>
    </w:p>
    <w:p w:rsidR="00212B4A" w:rsidRPr="00212B4A" w:rsidRDefault="00212B4A" w:rsidP="00212B4A">
      <w:pPr>
        <w:pStyle w:val="NormalWeb"/>
        <w:spacing w:before="0" w:beforeAutospacing="0" w:after="0" w:afterAutospacing="0"/>
        <w:jc w:val="both"/>
        <w:rPr>
          <w:color w:val="000000" w:themeColor="text1"/>
          <w:sz w:val="22"/>
          <w:szCs w:val="22"/>
        </w:rPr>
      </w:pPr>
      <w:proofErr w:type="gramStart"/>
      <w:r w:rsidRPr="00212B4A">
        <w:rPr>
          <w:color w:val="000000" w:themeColor="text1"/>
          <w:sz w:val="22"/>
          <w:szCs w:val="22"/>
        </w:rPr>
        <w:t>People actively participating in the policy-making process is</w:t>
      </w:r>
      <w:proofErr w:type="gramEnd"/>
      <w:r w:rsidRPr="00212B4A">
        <w:rPr>
          <w:color w:val="000000" w:themeColor="text1"/>
          <w:sz w:val="22"/>
          <w:szCs w:val="22"/>
        </w:rPr>
        <w:t xml:space="preserve"> referred to as citizen engagement. </w:t>
      </w:r>
      <w:proofErr w:type="spellStart"/>
      <w:proofErr w:type="gramStart"/>
      <w:r w:rsidRPr="00212B4A">
        <w:rPr>
          <w:color w:val="000000" w:themeColor="text1"/>
          <w:sz w:val="22"/>
          <w:szCs w:val="22"/>
        </w:rPr>
        <w:t>Boulton</w:t>
      </w:r>
      <w:proofErr w:type="spellEnd"/>
      <w:r w:rsidRPr="00212B4A">
        <w:rPr>
          <w:color w:val="000000" w:themeColor="text1"/>
          <w:sz w:val="22"/>
          <w:szCs w:val="22"/>
        </w:rPr>
        <w:t xml:space="preserve"> and associates.</w:t>
      </w:r>
      <w:proofErr w:type="gramEnd"/>
      <w:r w:rsidRPr="00212B4A">
        <w:rPr>
          <w:color w:val="000000" w:themeColor="text1"/>
          <w:sz w:val="22"/>
          <w:szCs w:val="22"/>
        </w:rPr>
        <w:t xml:space="preserve"> By guaranteeing that the opinions of various community members are taken into account effective citizen engagement can greatly improve policy outcomes and result in more representative and equitable decision-making (2023). Incorporating local knowledge and priorities is made possible by involving citizens early in the policy design process. Co-created policies with citizen input are more likely to address the real needs of the community which leads to greater implementation effectiveness and satisfaction according to Fischer and van de Grift (2022). Participation from citizens encourages accountability and transparency in government. Harrison and Smith (2022) discovered that increased citizen participation in policy implementation results in more responsive and accountable government. The public-government relationship can be strengthened by this proactive oversight which can discourage corruption and poor management. </w:t>
      </w:r>
    </w:p>
    <w:p w:rsidR="00212B4A" w:rsidRPr="00212B4A" w:rsidRDefault="00212B4A" w:rsidP="00DF031F">
      <w:pPr>
        <w:pStyle w:val="NormalWeb"/>
        <w:spacing w:before="0" w:beforeAutospacing="0" w:after="0" w:afterAutospacing="0"/>
        <w:ind w:firstLine="720"/>
        <w:jc w:val="both"/>
        <w:rPr>
          <w:color w:val="000000" w:themeColor="text1"/>
          <w:sz w:val="22"/>
          <w:szCs w:val="22"/>
        </w:rPr>
      </w:pPr>
      <w:r w:rsidRPr="00212B4A">
        <w:rPr>
          <w:color w:val="000000" w:themeColor="text1"/>
          <w:sz w:val="22"/>
          <w:szCs w:val="22"/>
        </w:rPr>
        <w:t xml:space="preserve">Numerous studies have shown that better policy outcomes are correlated with citizen engagement. As an illustration Rojas et al. (2023) highlight examples of how active communities are better at putting policy initiatives into action and keeping them going showing how citizen participation resulted in more effective environmental policies. There are obstacles such as socioeconomic barriers and differing levels of interest among citizens even though there are obvious advantages to citizen engagement. </w:t>
      </w:r>
      <w:proofErr w:type="spellStart"/>
      <w:r w:rsidRPr="00212B4A">
        <w:rPr>
          <w:color w:val="000000" w:themeColor="text1"/>
          <w:sz w:val="22"/>
          <w:szCs w:val="22"/>
        </w:rPr>
        <w:t>Baldassare</w:t>
      </w:r>
      <w:proofErr w:type="spellEnd"/>
      <w:r w:rsidRPr="00212B4A">
        <w:rPr>
          <w:color w:val="000000" w:themeColor="text1"/>
          <w:sz w:val="22"/>
          <w:szCs w:val="22"/>
        </w:rPr>
        <w:t xml:space="preserve"> and Geyer (2023) talk about how members of marginalized groups frequently encounter barriers to participation which if ignored can distort the results of policy. To achieve equitable results, it is imperative to ensure inclusivity. Citizen engagement has changed as a result of the emergence of digital platforms which enable greater engagement and p</w:t>
      </w:r>
      <w:r w:rsidR="00536673">
        <w:rPr>
          <w:color w:val="000000" w:themeColor="text1"/>
          <w:sz w:val="22"/>
          <w:szCs w:val="22"/>
        </w:rPr>
        <w:t>articipation. Thomas and others,</w:t>
      </w:r>
      <w:r w:rsidRPr="00212B4A">
        <w:rPr>
          <w:color w:val="000000" w:themeColor="text1"/>
          <w:sz w:val="22"/>
          <w:szCs w:val="22"/>
        </w:rPr>
        <w:t xml:space="preserve"> </w:t>
      </w:r>
      <w:proofErr w:type="gramStart"/>
      <w:r w:rsidRPr="00212B4A">
        <w:rPr>
          <w:color w:val="000000" w:themeColor="text1"/>
          <w:sz w:val="22"/>
          <w:szCs w:val="22"/>
        </w:rPr>
        <w:t>Online</w:t>
      </w:r>
      <w:proofErr w:type="gramEnd"/>
      <w:r w:rsidRPr="00212B4A">
        <w:rPr>
          <w:color w:val="000000" w:themeColor="text1"/>
          <w:sz w:val="22"/>
          <w:szCs w:val="22"/>
        </w:rPr>
        <w:t xml:space="preserve"> engagement tools can increase citizen participation particularly among younger populations according to (2023). </w:t>
      </w:r>
    </w:p>
    <w:p w:rsidR="00212B4A" w:rsidRPr="00212B4A" w:rsidRDefault="00212B4A" w:rsidP="00212B4A">
      <w:pPr>
        <w:pStyle w:val="NoSpacing"/>
      </w:pPr>
    </w:p>
    <w:p w:rsidR="00212B4A" w:rsidRPr="00212B4A" w:rsidRDefault="00212B4A" w:rsidP="00212B4A">
      <w:pPr>
        <w:pStyle w:val="NormalWeb"/>
        <w:spacing w:before="0" w:beforeAutospacing="0" w:after="0" w:afterAutospacing="0"/>
        <w:jc w:val="both"/>
        <w:rPr>
          <w:color w:val="000000" w:themeColor="text1"/>
          <w:sz w:val="22"/>
          <w:szCs w:val="22"/>
        </w:rPr>
      </w:pPr>
      <w:r w:rsidRPr="00212B4A">
        <w:rPr>
          <w:color w:val="000000" w:themeColor="text1"/>
          <w:sz w:val="22"/>
          <w:szCs w:val="22"/>
        </w:rPr>
        <w:lastRenderedPageBreak/>
        <w:t xml:space="preserve">However, they also warn about the digital divide which could prevent some groups from taking part. It can be difficult to assess how citizen participation affects policy outcomes. Jenkins and Tran (2022) stress the necessity of using reliable metrics to evaluate the ways in which community satisfaction and policy effectiveness are impacted by citizen involvement. They advise combining qualitative and quantitative techniques to fully assess the results of engagement initiatives. Creating feedback loops between citizens and policymakers increasing capacity and maintaining clear communication are all common components of effective citizen engagement strategies. By encouraging cooperation and understanding between parties’ civic engagement strategies like town hall meetings and participatory budgeting can greatly enhance policy outcomes according to Civic Engagement Network (2023). By improving accountability transparency and the general efficacy of governance citizen engagement is essential in influencing policy outcomes. Although there are obstacles the possible advantages of significant public participation highlight how crucial it is to the formulation of public policy. </w:t>
      </w:r>
    </w:p>
    <w:p w:rsidR="00DF031F" w:rsidRDefault="00DF031F" w:rsidP="00212B4A">
      <w:pPr>
        <w:pStyle w:val="NormalWeb"/>
        <w:spacing w:before="0" w:beforeAutospacing="0" w:after="0" w:afterAutospacing="0"/>
        <w:rPr>
          <w:b/>
          <w:color w:val="000000" w:themeColor="text1"/>
          <w:sz w:val="22"/>
          <w:szCs w:val="22"/>
        </w:rPr>
      </w:pPr>
    </w:p>
    <w:p w:rsidR="00212B4A" w:rsidRPr="00DF031F" w:rsidRDefault="00DF031F" w:rsidP="00212B4A">
      <w:pPr>
        <w:pStyle w:val="NormalWeb"/>
        <w:spacing w:before="0" w:beforeAutospacing="0" w:after="0" w:afterAutospacing="0"/>
        <w:rPr>
          <w:b/>
          <w:color w:val="000000" w:themeColor="text1"/>
          <w:szCs w:val="22"/>
        </w:rPr>
      </w:pPr>
      <w:r w:rsidRPr="00DF031F">
        <w:rPr>
          <w:b/>
          <w:color w:val="000000" w:themeColor="text1"/>
          <w:szCs w:val="22"/>
        </w:rPr>
        <w:t xml:space="preserve">7. </w:t>
      </w:r>
      <w:r w:rsidR="00212B4A" w:rsidRPr="00DF031F">
        <w:rPr>
          <w:b/>
          <w:color w:val="000000" w:themeColor="text1"/>
          <w:szCs w:val="22"/>
        </w:rPr>
        <w:t>Conclusion</w:t>
      </w:r>
    </w:p>
    <w:p w:rsidR="00212B4A" w:rsidRPr="00212B4A" w:rsidRDefault="00212B4A" w:rsidP="00212B4A">
      <w:pPr>
        <w:pStyle w:val="NoSpacing"/>
        <w:jc w:val="both"/>
        <w:rPr>
          <w:rFonts w:ascii="Times New Roman" w:eastAsia="Times New Roman" w:hAnsi="Times New Roman" w:cs="Times New Roman"/>
          <w:color w:val="000000" w:themeColor="text1"/>
        </w:rPr>
      </w:pPr>
      <w:r w:rsidRPr="00212B4A">
        <w:rPr>
          <w:rFonts w:ascii="Times New Roman" w:eastAsia="Times New Roman" w:hAnsi="Times New Roman" w:cs="Times New Roman"/>
          <w:color w:val="000000" w:themeColor="text1"/>
        </w:rPr>
        <w:t xml:space="preserve">Effective governance and sustainable development depend heavily on the interaction between the government and the public during the policy-making process. The necessity for inclusive and participatory governance grows as the complexity of today’s societal issues rises. In addition to increasing the legitimacy and accountability of policies citizen engagement gives community members a sense of pride in their work. Better results can be achieved when citizens actively participate in decision-making because policies are more likely to represent the varied needs and goals of the populace. Administrative support is also essential in promoting this involvement. Establishing efficient administrative frameworks is necessary to encourage open communication offer easily accessible avenues for involvement and facilitate the incorporation of public input into the formulation and execution of policies. </w:t>
      </w:r>
    </w:p>
    <w:p w:rsidR="00212B4A" w:rsidRPr="00212B4A" w:rsidRDefault="00212B4A" w:rsidP="00DF031F">
      <w:pPr>
        <w:pStyle w:val="NoSpacing"/>
        <w:ind w:firstLine="720"/>
        <w:jc w:val="both"/>
        <w:rPr>
          <w:rFonts w:ascii="Times New Roman" w:eastAsia="Times New Roman" w:hAnsi="Times New Roman" w:cs="Times New Roman"/>
          <w:color w:val="000000" w:themeColor="text1"/>
        </w:rPr>
      </w:pPr>
      <w:r w:rsidRPr="00212B4A">
        <w:rPr>
          <w:rFonts w:ascii="Times New Roman" w:eastAsia="Times New Roman" w:hAnsi="Times New Roman" w:cs="Times New Roman"/>
          <w:color w:val="000000" w:themeColor="text1"/>
        </w:rPr>
        <w:t xml:space="preserve">A more responsive and adaptable governance structure is produced by this cooperation between citizens and government agencies boosting public confidence and guaranteeing that policies are not only well-informed but also generally accepted. To maximize the advantages of citizen engagement however issues like the digital divide unequal access to participation and socioeconomic barriers must be resolved. Using technology and best practices governments can establish more inclusive settings that enable all citizens to make significant contributions to the formulation of public policy. Therefore, achieving effective governance requires cultivating a culture of citizen engagement within the administrative framework. Addressing </w:t>
      </w:r>
      <w:proofErr w:type="gramStart"/>
      <w:r w:rsidRPr="00212B4A">
        <w:rPr>
          <w:rFonts w:ascii="Times New Roman" w:eastAsia="Times New Roman" w:hAnsi="Times New Roman" w:cs="Times New Roman"/>
          <w:color w:val="000000" w:themeColor="text1"/>
        </w:rPr>
        <w:t>todays</w:t>
      </w:r>
      <w:proofErr w:type="gramEnd"/>
      <w:r w:rsidRPr="00212B4A">
        <w:rPr>
          <w:rFonts w:ascii="Times New Roman" w:eastAsia="Times New Roman" w:hAnsi="Times New Roman" w:cs="Times New Roman"/>
          <w:color w:val="000000" w:themeColor="text1"/>
        </w:rPr>
        <w:t xml:space="preserve"> urgent issues and making sure that governance serves the public interest will require a collaboration between government and citizen participation as we shift to more participatory models of policymaking.</w:t>
      </w:r>
    </w:p>
    <w:p w:rsidR="00212B4A" w:rsidRPr="00212B4A" w:rsidRDefault="00212B4A" w:rsidP="00212B4A">
      <w:pPr>
        <w:pStyle w:val="NormalWeb"/>
        <w:spacing w:before="0" w:beforeAutospacing="0" w:after="0" w:afterAutospacing="0"/>
        <w:rPr>
          <w:b/>
          <w:color w:val="000000" w:themeColor="text1"/>
          <w:sz w:val="22"/>
          <w:szCs w:val="22"/>
        </w:rPr>
      </w:pPr>
    </w:p>
    <w:p w:rsidR="00212B4A" w:rsidRPr="00DF031F" w:rsidRDefault="00DF031F" w:rsidP="00212B4A">
      <w:pPr>
        <w:pStyle w:val="NormalWeb"/>
        <w:spacing w:before="0" w:beforeAutospacing="0" w:after="0" w:afterAutospacing="0"/>
        <w:rPr>
          <w:b/>
          <w:color w:val="000000" w:themeColor="text1"/>
          <w:szCs w:val="22"/>
        </w:rPr>
      </w:pPr>
      <w:r w:rsidRPr="00DF031F">
        <w:rPr>
          <w:b/>
          <w:color w:val="000000" w:themeColor="text1"/>
          <w:szCs w:val="22"/>
        </w:rPr>
        <w:t xml:space="preserve">8. </w:t>
      </w:r>
      <w:r w:rsidR="00212B4A" w:rsidRPr="00DF031F">
        <w:rPr>
          <w:b/>
          <w:color w:val="000000" w:themeColor="text1"/>
          <w:szCs w:val="22"/>
        </w:rPr>
        <w:t>Recommendation</w:t>
      </w:r>
    </w:p>
    <w:p w:rsidR="00212B4A" w:rsidRPr="00212B4A" w:rsidRDefault="00212B4A" w:rsidP="00212B4A">
      <w:pPr>
        <w:pStyle w:val="NormalWeb"/>
        <w:spacing w:before="0" w:beforeAutospacing="0" w:after="0" w:afterAutospacing="0"/>
        <w:jc w:val="both"/>
        <w:rPr>
          <w:color w:val="000000" w:themeColor="text1"/>
          <w:sz w:val="22"/>
          <w:szCs w:val="22"/>
        </w:rPr>
      </w:pPr>
      <w:r w:rsidRPr="00212B4A">
        <w:rPr>
          <w:color w:val="000000" w:themeColor="text1"/>
          <w:sz w:val="22"/>
          <w:szCs w:val="22"/>
        </w:rPr>
        <w:t xml:space="preserve">Town hall meetings online surveys and public forums are examples of accessible platforms and channels that governments should establish to encourage citizen participation. Wider participation will be promoted by making sure these channels are easily navigable and widely publicized. Engaging underrepresented and marginalized groups in the policy-making process should be a priority. To make sure that different viewpoints are heard and taken into account this may entail community liaisons focused outreach initiatives and culturally appropriate engagement techniques. Training initiatives can enhance public administrators and citizens’ comprehension of the policy-making process. </w:t>
      </w:r>
    </w:p>
    <w:p w:rsidR="00212B4A" w:rsidRPr="00212B4A" w:rsidRDefault="00212B4A" w:rsidP="00DF031F">
      <w:pPr>
        <w:pStyle w:val="NormalWeb"/>
        <w:spacing w:before="0" w:beforeAutospacing="0" w:after="0" w:afterAutospacing="0"/>
        <w:ind w:firstLine="720"/>
        <w:jc w:val="both"/>
        <w:rPr>
          <w:color w:val="000000" w:themeColor="text1"/>
          <w:sz w:val="22"/>
          <w:szCs w:val="22"/>
        </w:rPr>
      </w:pPr>
      <w:r w:rsidRPr="00212B4A">
        <w:rPr>
          <w:color w:val="000000" w:themeColor="text1"/>
          <w:sz w:val="22"/>
          <w:szCs w:val="22"/>
        </w:rPr>
        <w:t xml:space="preserve">Capacity-building programs can give citizens the tools they need to participate successfully and give administrators the tools they need to better encourage participation. Increase public participation by utilizing digital tools and platforms particularly for younger audiences. Nonetheless it is crucial to close the digital divide by giving people without access to technology other ways to participate. Promote cooperative strategies that enable citizens’ civil society and government organizations to co-create policies. This can include citizen advisory committees that facilitate collaborative decision-making and participatory budgeting. </w:t>
      </w:r>
    </w:p>
    <w:p w:rsidR="00212B4A" w:rsidRPr="00212B4A" w:rsidRDefault="00212B4A" w:rsidP="00DF031F">
      <w:pPr>
        <w:pStyle w:val="NormalWeb"/>
        <w:spacing w:before="0" w:beforeAutospacing="0" w:after="0" w:afterAutospacing="0"/>
        <w:ind w:firstLine="720"/>
        <w:jc w:val="both"/>
        <w:rPr>
          <w:b/>
          <w:color w:val="000000" w:themeColor="text1"/>
          <w:sz w:val="22"/>
          <w:szCs w:val="22"/>
        </w:rPr>
      </w:pPr>
      <w:r w:rsidRPr="00212B4A">
        <w:rPr>
          <w:color w:val="000000" w:themeColor="text1"/>
          <w:sz w:val="22"/>
          <w:szCs w:val="22"/>
        </w:rPr>
        <w:t>Set up procedures for obtaining and reacting to public input on proposed and implemented policies. This may entail routine assessments and summaries of the ways in which public opinion has shaped policy choices. By disclosing information about the standards procedures and results of decision-making you can preserve openness in the policy-making process. Building trust between the public and the government can be facilitated by accountability measures like oversight committees and public reports. Promote a change in public administration culture that places a higher priority on and values citizen participation. Policies that acknowledge the value of public input in decision-making and reward agencies for successful engagement strategies can help to support this. Determine what works and what needs to be improved by routinely evaluating the success of citizen engagement programs. Data collection on satisfaction levels participation rates and the influence of public input on policy outcomes are a few examples of this. Social media platforms can be used to interact with the public share information and get feedback. Social media makes participation more dynamic and approachable by promoting conversations on policy issues and facilitating real-time feedback.</w:t>
      </w:r>
    </w:p>
    <w:p w:rsidR="00DF031F" w:rsidRDefault="00DF031F" w:rsidP="00DF031F">
      <w:pPr>
        <w:spacing w:before="0" w:beforeAutospacing="0" w:after="0" w:afterAutospacing="0" w:line="240" w:lineRule="auto"/>
        <w:ind w:left="0" w:firstLine="0"/>
        <w:rPr>
          <w:b/>
          <w:color w:val="000000" w:themeColor="text1"/>
          <w:sz w:val="22"/>
          <w:szCs w:val="22"/>
        </w:rPr>
      </w:pPr>
    </w:p>
    <w:p w:rsidR="00DF031F" w:rsidRDefault="00DF031F" w:rsidP="00DF031F">
      <w:pPr>
        <w:spacing w:before="0" w:beforeAutospacing="0" w:after="0" w:afterAutospacing="0" w:line="240" w:lineRule="auto"/>
        <w:ind w:left="0" w:firstLine="0"/>
        <w:rPr>
          <w:b/>
          <w:color w:val="000000" w:themeColor="text1"/>
          <w:sz w:val="22"/>
          <w:szCs w:val="22"/>
        </w:rPr>
      </w:pPr>
    </w:p>
    <w:p w:rsidR="00DF031F" w:rsidRDefault="00DF031F" w:rsidP="00DF031F">
      <w:pPr>
        <w:spacing w:before="0" w:beforeAutospacing="0" w:after="0" w:afterAutospacing="0" w:line="240" w:lineRule="auto"/>
        <w:ind w:left="0" w:firstLine="0"/>
        <w:rPr>
          <w:b/>
          <w:color w:val="000000" w:themeColor="text1"/>
          <w:sz w:val="22"/>
          <w:szCs w:val="22"/>
        </w:rPr>
      </w:pPr>
    </w:p>
    <w:p w:rsidR="00DF031F" w:rsidRDefault="00DF031F" w:rsidP="00DF031F">
      <w:pPr>
        <w:spacing w:before="0" w:beforeAutospacing="0" w:after="0" w:afterAutospacing="0" w:line="240" w:lineRule="auto"/>
        <w:ind w:left="0" w:firstLine="0"/>
        <w:rPr>
          <w:b/>
          <w:color w:val="000000" w:themeColor="text1"/>
          <w:sz w:val="22"/>
          <w:szCs w:val="22"/>
        </w:rPr>
      </w:pPr>
    </w:p>
    <w:p w:rsidR="00DF031F" w:rsidRDefault="00DF031F" w:rsidP="00DF031F">
      <w:pPr>
        <w:spacing w:before="0" w:beforeAutospacing="0" w:after="0" w:afterAutospacing="0" w:line="240" w:lineRule="auto"/>
        <w:ind w:left="0" w:firstLine="0"/>
        <w:rPr>
          <w:b/>
          <w:color w:val="000000" w:themeColor="text1"/>
          <w:sz w:val="22"/>
          <w:szCs w:val="22"/>
        </w:rPr>
      </w:pPr>
    </w:p>
    <w:p w:rsidR="00212B4A" w:rsidRPr="00DF031F" w:rsidRDefault="00212B4A" w:rsidP="00DF031F">
      <w:pPr>
        <w:spacing w:before="0" w:beforeAutospacing="0" w:after="0" w:afterAutospacing="0" w:line="240" w:lineRule="auto"/>
        <w:ind w:left="0" w:firstLine="0"/>
        <w:rPr>
          <w:rFonts w:eastAsia="Times New Roman"/>
          <w:b/>
          <w:color w:val="000000" w:themeColor="text1"/>
          <w:sz w:val="22"/>
          <w:szCs w:val="22"/>
        </w:rPr>
      </w:pPr>
      <w:r w:rsidRPr="00DF031F">
        <w:rPr>
          <w:b/>
          <w:color w:val="000000" w:themeColor="text1"/>
          <w:szCs w:val="22"/>
        </w:rPr>
        <w:lastRenderedPageBreak/>
        <w:t>References</w:t>
      </w:r>
    </w:p>
    <w:p w:rsidR="00212B4A" w:rsidRPr="00212B4A" w:rsidRDefault="00212B4A" w:rsidP="00DF031F">
      <w:pPr>
        <w:pStyle w:val="NormalWeb"/>
        <w:numPr>
          <w:ilvl w:val="0"/>
          <w:numId w:val="38"/>
        </w:numPr>
        <w:spacing w:before="0" w:beforeAutospacing="0" w:after="0" w:afterAutospacing="0"/>
        <w:jc w:val="both"/>
        <w:rPr>
          <w:color w:val="000000" w:themeColor="text1"/>
          <w:sz w:val="22"/>
          <w:szCs w:val="22"/>
        </w:rPr>
      </w:pPr>
      <w:proofErr w:type="spellStart"/>
      <w:r w:rsidRPr="00212B4A">
        <w:rPr>
          <w:rStyle w:val="Strong"/>
          <w:rFonts w:eastAsiaTheme="majorEastAsia"/>
          <w:b w:val="0"/>
          <w:sz w:val="22"/>
          <w:szCs w:val="22"/>
        </w:rPr>
        <w:t>Arnstein</w:t>
      </w:r>
      <w:proofErr w:type="spellEnd"/>
      <w:r w:rsidRPr="00212B4A">
        <w:rPr>
          <w:rStyle w:val="Strong"/>
          <w:rFonts w:eastAsiaTheme="majorEastAsia"/>
          <w:b w:val="0"/>
          <w:sz w:val="22"/>
          <w:szCs w:val="22"/>
        </w:rPr>
        <w:t>, S. R. (1969)</w:t>
      </w:r>
      <w:r w:rsidRPr="00212B4A">
        <w:rPr>
          <w:b/>
          <w:color w:val="000000" w:themeColor="text1"/>
          <w:sz w:val="22"/>
          <w:szCs w:val="22"/>
        </w:rPr>
        <w:t>.</w:t>
      </w:r>
      <w:r w:rsidRPr="00212B4A">
        <w:rPr>
          <w:color w:val="000000" w:themeColor="text1"/>
          <w:sz w:val="22"/>
          <w:szCs w:val="22"/>
        </w:rPr>
        <w:t xml:space="preserve"> A ladder of citizen participation. </w:t>
      </w:r>
      <w:r w:rsidRPr="00212B4A">
        <w:rPr>
          <w:rStyle w:val="Emphasis"/>
          <w:color w:val="000000" w:themeColor="text1"/>
          <w:sz w:val="22"/>
          <w:szCs w:val="22"/>
        </w:rPr>
        <w:t>Journal of the American Institute of Planners, 35</w:t>
      </w:r>
      <w:r w:rsidRPr="00212B4A">
        <w:rPr>
          <w:color w:val="000000" w:themeColor="text1"/>
          <w:sz w:val="22"/>
          <w:szCs w:val="22"/>
        </w:rPr>
        <w:t xml:space="preserve">(4), 216-224. </w:t>
      </w:r>
      <w:hyperlink r:id="rId13" w:history="1">
        <w:r w:rsidR="00DF031F" w:rsidRPr="006E4619">
          <w:rPr>
            <w:rStyle w:val="Hyperlink"/>
            <w:sz w:val="22"/>
            <w:szCs w:val="22"/>
          </w:rPr>
          <w:t>https://doi.org/10.1080/01944366908977225</w:t>
        </w:r>
      </w:hyperlink>
      <w:r w:rsidR="00DF031F">
        <w:rPr>
          <w:color w:val="000000" w:themeColor="text1"/>
          <w:sz w:val="22"/>
          <w:szCs w:val="22"/>
        </w:rPr>
        <w:t xml:space="preserve"> </w:t>
      </w:r>
    </w:p>
    <w:p w:rsidR="00212B4A" w:rsidRPr="00DF031F" w:rsidRDefault="00212B4A" w:rsidP="00DF031F">
      <w:pPr>
        <w:pStyle w:val="ListParagraph"/>
        <w:numPr>
          <w:ilvl w:val="0"/>
          <w:numId w:val="38"/>
        </w:numPr>
        <w:spacing w:before="0" w:beforeAutospacing="0" w:after="0" w:afterAutospacing="0" w:line="240" w:lineRule="auto"/>
        <w:jc w:val="both"/>
        <w:rPr>
          <w:color w:val="000000" w:themeColor="text1"/>
          <w:sz w:val="22"/>
          <w:szCs w:val="22"/>
        </w:rPr>
      </w:pPr>
      <w:proofErr w:type="spellStart"/>
      <w:r w:rsidRPr="00DF031F">
        <w:rPr>
          <w:color w:val="000000" w:themeColor="text1"/>
          <w:sz w:val="22"/>
          <w:szCs w:val="22"/>
        </w:rPr>
        <w:t>Baldassare</w:t>
      </w:r>
      <w:proofErr w:type="spellEnd"/>
      <w:r w:rsidRPr="00DF031F">
        <w:rPr>
          <w:color w:val="000000" w:themeColor="text1"/>
          <w:sz w:val="22"/>
          <w:szCs w:val="22"/>
        </w:rPr>
        <w:t xml:space="preserve">, M., &amp; Geyer, J. (2023). Barriers to citizen engagement: The case of marginalized groups in policy processes. Journal of Urban Affairs, 45(5), 791-810. </w:t>
      </w:r>
      <w:hyperlink r:id="rId14" w:history="1">
        <w:r w:rsidR="00DF031F" w:rsidRPr="006E4619">
          <w:rPr>
            <w:rStyle w:val="Hyperlink"/>
            <w:sz w:val="22"/>
            <w:szCs w:val="22"/>
          </w:rPr>
          <w:t>https://doi.org/10.1080/07352166.2023.2154783</w:t>
        </w:r>
      </w:hyperlink>
      <w:r w:rsidR="00DF031F">
        <w:rPr>
          <w:color w:val="000000" w:themeColor="text1"/>
          <w:sz w:val="22"/>
          <w:szCs w:val="22"/>
        </w:rPr>
        <w:t xml:space="preserve"> </w:t>
      </w:r>
    </w:p>
    <w:p w:rsidR="00212B4A" w:rsidRPr="00DF031F" w:rsidRDefault="00212B4A" w:rsidP="00DF031F">
      <w:pPr>
        <w:pStyle w:val="ListParagraph"/>
        <w:numPr>
          <w:ilvl w:val="0"/>
          <w:numId w:val="38"/>
        </w:numPr>
        <w:spacing w:before="0" w:beforeAutospacing="0" w:after="0" w:afterAutospacing="0" w:line="240" w:lineRule="auto"/>
        <w:jc w:val="both"/>
        <w:rPr>
          <w:color w:val="000000" w:themeColor="text1"/>
          <w:sz w:val="22"/>
          <w:szCs w:val="22"/>
        </w:rPr>
      </w:pPr>
      <w:proofErr w:type="spellStart"/>
      <w:r w:rsidRPr="00DF031F">
        <w:rPr>
          <w:color w:val="000000" w:themeColor="text1"/>
          <w:sz w:val="22"/>
          <w:szCs w:val="22"/>
        </w:rPr>
        <w:t>Boulton</w:t>
      </w:r>
      <w:proofErr w:type="spellEnd"/>
      <w:r w:rsidRPr="00DF031F">
        <w:rPr>
          <w:color w:val="000000" w:themeColor="text1"/>
          <w:sz w:val="22"/>
          <w:szCs w:val="22"/>
        </w:rPr>
        <w:t xml:space="preserve">, A., et al. (2023). Enhancing policy outcomes through effective citizen engagement: The role of diverse voices. Journal of Policy Analysis and Management, 42(1), 115-135. </w:t>
      </w:r>
      <w:hyperlink r:id="rId15" w:history="1">
        <w:r w:rsidR="00DF031F" w:rsidRPr="006E4619">
          <w:rPr>
            <w:rStyle w:val="Hyperlink"/>
            <w:sz w:val="22"/>
            <w:szCs w:val="22"/>
          </w:rPr>
          <w:t>https://doi.org/10.1002/pam.22703</w:t>
        </w:r>
      </w:hyperlink>
      <w:r w:rsidR="00DF031F">
        <w:rPr>
          <w:color w:val="000000" w:themeColor="text1"/>
          <w:sz w:val="22"/>
          <w:szCs w:val="22"/>
        </w:rPr>
        <w:t xml:space="preserve"> </w:t>
      </w:r>
    </w:p>
    <w:p w:rsidR="00212B4A" w:rsidRPr="00212B4A" w:rsidRDefault="00212B4A" w:rsidP="00DF031F">
      <w:pPr>
        <w:pStyle w:val="NormalWeb"/>
        <w:numPr>
          <w:ilvl w:val="0"/>
          <w:numId w:val="38"/>
        </w:numPr>
        <w:spacing w:before="0" w:beforeAutospacing="0" w:after="0" w:afterAutospacing="0"/>
        <w:jc w:val="both"/>
        <w:rPr>
          <w:color w:val="000000" w:themeColor="text1"/>
          <w:sz w:val="22"/>
          <w:szCs w:val="22"/>
        </w:rPr>
      </w:pPr>
      <w:proofErr w:type="spellStart"/>
      <w:r w:rsidRPr="00212B4A">
        <w:rPr>
          <w:rStyle w:val="Strong"/>
          <w:rFonts w:eastAsiaTheme="majorEastAsia"/>
          <w:b w:val="0"/>
          <w:sz w:val="22"/>
          <w:szCs w:val="22"/>
        </w:rPr>
        <w:t>Cairney</w:t>
      </w:r>
      <w:proofErr w:type="spellEnd"/>
      <w:r w:rsidRPr="00212B4A">
        <w:rPr>
          <w:rStyle w:val="Strong"/>
          <w:rFonts w:eastAsiaTheme="majorEastAsia"/>
          <w:b w:val="0"/>
          <w:sz w:val="22"/>
          <w:szCs w:val="22"/>
        </w:rPr>
        <w:t xml:space="preserve">, P., &amp; </w:t>
      </w:r>
      <w:proofErr w:type="spellStart"/>
      <w:r w:rsidRPr="00212B4A">
        <w:rPr>
          <w:rStyle w:val="Strong"/>
          <w:rFonts w:eastAsiaTheme="majorEastAsia"/>
          <w:b w:val="0"/>
          <w:sz w:val="22"/>
          <w:szCs w:val="22"/>
        </w:rPr>
        <w:t>Heikkila</w:t>
      </w:r>
      <w:proofErr w:type="spellEnd"/>
      <w:r w:rsidRPr="00212B4A">
        <w:rPr>
          <w:rStyle w:val="Strong"/>
          <w:rFonts w:eastAsiaTheme="majorEastAsia"/>
          <w:b w:val="0"/>
          <w:sz w:val="22"/>
          <w:szCs w:val="22"/>
        </w:rPr>
        <w:t>, T. (2022)</w:t>
      </w:r>
      <w:r w:rsidRPr="00212B4A">
        <w:rPr>
          <w:b/>
          <w:color w:val="000000" w:themeColor="text1"/>
          <w:sz w:val="22"/>
          <w:szCs w:val="22"/>
        </w:rPr>
        <w:t>.</w:t>
      </w:r>
      <w:r w:rsidRPr="00212B4A">
        <w:rPr>
          <w:color w:val="000000" w:themeColor="text1"/>
          <w:sz w:val="22"/>
          <w:szCs w:val="22"/>
        </w:rPr>
        <w:t xml:space="preserve"> </w:t>
      </w:r>
      <w:r w:rsidRPr="00212B4A">
        <w:rPr>
          <w:rStyle w:val="Emphasis"/>
          <w:color w:val="000000" w:themeColor="text1"/>
          <w:sz w:val="22"/>
          <w:szCs w:val="22"/>
        </w:rPr>
        <w:t>The Role of Evidence in Public Policy: Interdisciplinary Perspectives</w:t>
      </w:r>
      <w:r w:rsidRPr="00212B4A">
        <w:rPr>
          <w:color w:val="000000" w:themeColor="text1"/>
          <w:sz w:val="22"/>
          <w:szCs w:val="22"/>
        </w:rPr>
        <w:t>. Oxford University Press.</w:t>
      </w:r>
    </w:p>
    <w:p w:rsidR="00212B4A" w:rsidRPr="00212B4A" w:rsidRDefault="00212B4A" w:rsidP="00DF031F">
      <w:pPr>
        <w:pStyle w:val="NormalWeb"/>
        <w:numPr>
          <w:ilvl w:val="0"/>
          <w:numId w:val="38"/>
        </w:numPr>
        <w:spacing w:before="0" w:beforeAutospacing="0" w:after="0" w:afterAutospacing="0"/>
        <w:jc w:val="both"/>
        <w:rPr>
          <w:color w:val="000000" w:themeColor="text1"/>
          <w:sz w:val="22"/>
          <w:szCs w:val="22"/>
        </w:rPr>
      </w:pPr>
      <w:r w:rsidRPr="00212B4A">
        <w:rPr>
          <w:color w:val="000000" w:themeColor="text1"/>
          <w:sz w:val="22"/>
          <w:szCs w:val="22"/>
        </w:rPr>
        <w:t xml:space="preserve">Carter, D., &amp; Brown, E. (2023). Cognitive biases and emotional influences in decision-making: A modern perspective. Journal of Behavioral Decision Making, 36(1), 56-73. </w:t>
      </w:r>
      <w:hyperlink r:id="rId16" w:history="1">
        <w:r w:rsidR="00DF031F" w:rsidRPr="006E4619">
          <w:rPr>
            <w:rStyle w:val="Hyperlink"/>
            <w:sz w:val="22"/>
            <w:szCs w:val="22"/>
          </w:rPr>
          <w:t>https://doi.org/10.1002/bdm.2125</w:t>
        </w:r>
      </w:hyperlink>
      <w:r w:rsidR="00DF031F">
        <w:rPr>
          <w:color w:val="000000" w:themeColor="text1"/>
          <w:sz w:val="22"/>
          <w:szCs w:val="22"/>
        </w:rPr>
        <w:t xml:space="preserve"> </w:t>
      </w:r>
    </w:p>
    <w:p w:rsidR="00212B4A" w:rsidRPr="00DF031F" w:rsidRDefault="00212B4A" w:rsidP="00DF031F">
      <w:pPr>
        <w:pStyle w:val="ListParagraph"/>
        <w:numPr>
          <w:ilvl w:val="0"/>
          <w:numId w:val="38"/>
        </w:numPr>
        <w:spacing w:before="0" w:beforeAutospacing="0" w:after="0" w:afterAutospacing="0" w:line="240" w:lineRule="auto"/>
        <w:jc w:val="both"/>
        <w:rPr>
          <w:color w:val="000000" w:themeColor="text1"/>
          <w:sz w:val="22"/>
          <w:szCs w:val="22"/>
        </w:rPr>
      </w:pPr>
      <w:r w:rsidRPr="00DF031F">
        <w:rPr>
          <w:color w:val="000000" w:themeColor="text1"/>
          <w:sz w:val="22"/>
          <w:szCs w:val="22"/>
        </w:rPr>
        <w:t xml:space="preserve">Civic Engagement Network. (2022). </w:t>
      </w:r>
      <w:proofErr w:type="gramStart"/>
      <w:r w:rsidRPr="00DF031F">
        <w:rPr>
          <w:color w:val="000000" w:themeColor="text1"/>
          <w:sz w:val="22"/>
          <w:szCs w:val="22"/>
        </w:rPr>
        <w:t>Enhancing</w:t>
      </w:r>
      <w:proofErr w:type="gramEnd"/>
      <w:r w:rsidRPr="00DF031F">
        <w:rPr>
          <w:color w:val="000000" w:themeColor="text1"/>
          <w:sz w:val="22"/>
          <w:szCs w:val="22"/>
        </w:rPr>
        <w:t xml:space="preserve"> policy effectiveness through citizen input: A report on community engagement strategies. Civic Engagement Network Publications. </w:t>
      </w:r>
      <w:hyperlink r:id="rId17" w:history="1">
        <w:r w:rsidR="00DF031F" w:rsidRPr="006E4619">
          <w:rPr>
            <w:rStyle w:val="Hyperlink"/>
            <w:sz w:val="22"/>
            <w:szCs w:val="22"/>
          </w:rPr>
          <w:t>https://www.civicengagementnetwork.org/reports/2022-community-engagement</w:t>
        </w:r>
      </w:hyperlink>
      <w:r w:rsidR="00DF031F">
        <w:rPr>
          <w:color w:val="000000" w:themeColor="text1"/>
          <w:sz w:val="22"/>
          <w:szCs w:val="22"/>
        </w:rPr>
        <w:t xml:space="preserve"> </w:t>
      </w:r>
    </w:p>
    <w:p w:rsidR="00212B4A" w:rsidRPr="00DF031F" w:rsidRDefault="00212B4A" w:rsidP="00DF031F">
      <w:pPr>
        <w:pStyle w:val="ListParagraph"/>
        <w:numPr>
          <w:ilvl w:val="0"/>
          <w:numId w:val="38"/>
        </w:numPr>
        <w:spacing w:before="0" w:beforeAutospacing="0" w:after="0" w:afterAutospacing="0" w:line="240" w:lineRule="auto"/>
        <w:rPr>
          <w:color w:val="000000" w:themeColor="text1"/>
          <w:sz w:val="22"/>
          <w:szCs w:val="22"/>
        </w:rPr>
      </w:pPr>
      <w:r w:rsidRPr="00DF031F">
        <w:rPr>
          <w:color w:val="000000" w:themeColor="text1"/>
          <w:sz w:val="22"/>
          <w:szCs w:val="22"/>
        </w:rPr>
        <w:t xml:space="preserve">Civic Engagement Network. (2023). Effective practices for citizen engagement: Improving policy outcomes through collaboration. Civic Engagement Network Publications. </w:t>
      </w:r>
      <w:hyperlink r:id="rId18" w:history="1">
        <w:r w:rsidR="00DF031F" w:rsidRPr="006E4619">
          <w:rPr>
            <w:rStyle w:val="Hyperlink"/>
            <w:sz w:val="22"/>
            <w:szCs w:val="22"/>
          </w:rPr>
          <w:t>https://www.civicengagementnetwork.org/reports/2023-effective-engagement</w:t>
        </w:r>
      </w:hyperlink>
      <w:r w:rsidR="00DF031F">
        <w:rPr>
          <w:color w:val="000000" w:themeColor="text1"/>
          <w:sz w:val="22"/>
          <w:szCs w:val="22"/>
        </w:rPr>
        <w:t xml:space="preserve"> </w:t>
      </w:r>
    </w:p>
    <w:p w:rsidR="00212B4A" w:rsidRPr="00212B4A" w:rsidRDefault="00212B4A" w:rsidP="00DF031F">
      <w:pPr>
        <w:pStyle w:val="NormalWeb"/>
        <w:numPr>
          <w:ilvl w:val="0"/>
          <w:numId w:val="38"/>
        </w:numPr>
        <w:spacing w:before="0" w:beforeAutospacing="0" w:after="0" w:afterAutospacing="0"/>
        <w:jc w:val="both"/>
        <w:rPr>
          <w:color w:val="000000" w:themeColor="text1"/>
          <w:sz w:val="22"/>
          <w:szCs w:val="22"/>
        </w:rPr>
      </w:pPr>
      <w:r w:rsidRPr="00212B4A">
        <w:rPr>
          <w:color w:val="000000" w:themeColor="text1"/>
          <w:sz w:val="22"/>
          <w:szCs w:val="22"/>
        </w:rPr>
        <w:t xml:space="preserve">Davies, P., Gonzalez, R., &amp; Thompson, L. (2022). Interconnections among transparency, inclusivity, and accountability in governance. Journal of Governance Studies, 15(1), 67-82. </w:t>
      </w:r>
      <w:hyperlink r:id="rId19" w:history="1">
        <w:r w:rsidR="00DF031F" w:rsidRPr="006E4619">
          <w:rPr>
            <w:rStyle w:val="Hyperlink"/>
            <w:sz w:val="22"/>
            <w:szCs w:val="22"/>
          </w:rPr>
          <w:t>https://doi.org/10.1080/14719037.2022.2058741</w:t>
        </w:r>
      </w:hyperlink>
      <w:r w:rsidR="00DF031F">
        <w:rPr>
          <w:color w:val="000000" w:themeColor="text1"/>
          <w:sz w:val="22"/>
          <w:szCs w:val="22"/>
        </w:rPr>
        <w:t xml:space="preserve"> </w:t>
      </w:r>
    </w:p>
    <w:p w:rsidR="00212B4A" w:rsidRPr="00212B4A" w:rsidRDefault="00212B4A" w:rsidP="00DF031F">
      <w:pPr>
        <w:pStyle w:val="NormalWeb"/>
        <w:numPr>
          <w:ilvl w:val="0"/>
          <w:numId w:val="38"/>
        </w:numPr>
        <w:spacing w:before="0" w:beforeAutospacing="0" w:after="0" w:afterAutospacing="0"/>
        <w:jc w:val="both"/>
        <w:rPr>
          <w:color w:val="000000" w:themeColor="text1"/>
          <w:sz w:val="22"/>
          <w:szCs w:val="22"/>
        </w:rPr>
      </w:pPr>
      <w:r w:rsidRPr="00212B4A">
        <w:rPr>
          <w:rStyle w:val="Strong"/>
          <w:rFonts w:eastAsiaTheme="majorEastAsia"/>
          <w:b w:val="0"/>
          <w:sz w:val="22"/>
          <w:szCs w:val="22"/>
        </w:rPr>
        <w:t>Dye, T. R. (2013)</w:t>
      </w:r>
      <w:r w:rsidRPr="00212B4A">
        <w:rPr>
          <w:b/>
          <w:color w:val="000000" w:themeColor="text1"/>
          <w:sz w:val="22"/>
          <w:szCs w:val="22"/>
        </w:rPr>
        <w:t>.</w:t>
      </w:r>
      <w:r w:rsidRPr="00212B4A">
        <w:rPr>
          <w:color w:val="000000" w:themeColor="text1"/>
          <w:sz w:val="22"/>
          <w:szCs w:val="22"/>
        </w:rPr>
        <w:t xml:space="preserve"> </w:t>
      </w:r>
      <w:r w:rsidRPr="00212B4A">
        <w:rPr>
          <w:rStyle w:val="Emphasis"/>
          <w:color w:val="000000" w:themeColor="text1"/>
          <w:sz w:val="22"/>
          <w:szCs w:val="22"/>
        </w:rPr>
        <w:t>Understanding Public Policy</w:t>
      </w:r>
      <w:r w:rsidRPr="00212B4A">
        <w:rPr>
          <w:color w:val="000000" w:themeColor="text1"/>
          <w:sz w:val="22"/>
          <w:szCs w:val="22"/>
        </w:rPr>
        <w:t xml:space="preserve"> (15th </w:t>
      </w:r>
      <w:proofErr w:type="gramStart"/>
      <w:r w:rsidRPr="00212B4A">
        <w:rPr>
          <w:color w:val="000000" w:themeColor="text1"/>
          <w:sz w:val="22"/>
          <w:szCs w:val="22"/>
        </w:rPr>
        <w:t>ed</w:t>
      </w:r>
      <w:proofErr w:type="gramEnd"/>
      <w:r w:rsidRPr="00212B4A">
        <w:rPr>
          <w:color w:val="000000" w:themeColor="text1"/>
          <w:sz w:val="22"/>
          <w:szCs w:val="22"/>
        </w:rPr>
        <w:t>.). Pearson.</w:t>
      </w:r>
    </w:p>
    <w:p w:rsidR="00212B4A" w:rsidRPr="00DF031F" w:rsidRDefault="00212B4A" w:rsidP="00DF031F">
      <w:pPr>
        <w:pStyle w:val="ListParagraph"/>
        <w:numPr>
          <w:ilvl w:val="0"/>
          <w:numId w:val="38"/>
        </w:numPr>
        <w:spacing w:before="0" w:beforeAutospacing="0" w:after="0" w:afterAutospacing="0" w:line="240" w:lineRule="auto"/>
        <w:jc w:val="both"/>
        <w:rPr>
          <w:color w:val="000000" w:themeColor="text1"/>
          <w:sz w:val="22"/>
          <w:szCs w:val="22"/>
        </w:rPr>
      </w:pPr>
      <w:r w:rsidRPr="00DF031F">
        <w:rPr>
          <w:color w:val="000000" w:themeColor="text1"/>
          <w:sz w:val="22"/>
          <w:szCs w:val="22"/>
        </w:rPr>
        <w:t xml:space="preserve">Fischer, F., &amp; van de Grift, L. (2022). Co-creating policies with citizen input: Addressing community needs effectively. Public Policy Review, 18(2), 251-268. </w:t>
      </w:r>
      <w:hyperlink r:id="rId20" w:history="1">
        <w:r w:rsidR="00DF031F" w:rsidRPr="006E4619">
          <w:rPr>
            <w:rStyle w:val="Hyperlink"/>
            <w:sz w:val="22"/>
            <w:szCs w:val="22"/>
          </w:rPr>
          <w:t>https://doi.org/10.1111/ppr.12489</w:t>
        </w:r>
      </w:hyperlink>
      <w:r w:rsidR="00DF031F">
        <w:rPr>
          <w:color w:val="000000" w:themeColor="text1"/>
          <w:sz w:val="22"/>
          <w:szCs w:val="22"/>
        </w:rPr>
        <w:t xml:space="preserve"> </w:t>
      </w:r>
    </w:p>
    <w:p w:rsidR="00212B4A" w:rsidRPr="00212B4A" w:rsidRDefault="00212B4A" w:rsidP="00DF031F">
      <w:pPr>
        <w:pStyle w:val="NormalWeb"/>
        <w:numPr>
          <w:ilvl w:val="0"/>
          <w:numId w:val="38"/>
        </w:numPr>
        <w:spacing w:before="0" w:beforeAutospacing="0" w:after="0" w:afterAutospacing="0"/>
        <w:jc w:val="both"/>
        <w:rPr>
          <w:color w:val="000000" w:themeColor="text1"/>
          <w:sz w:val="22"/>
          <w:szCs w:val="22"/>
        </w:rPr>
      </w:pPr>
      <w:r w:rsidRPr="00212B4A">
        <w:rPr>
          <w:rStyle w:val="Strong"/>
          <w:rFonts w:eastAsiaTheme="majorEastAsia"/>
          <w:b w:val="0"/>
          <w:sz w:val="22"/>
          <w:szCs w:val="22"/>
        </w:rPr>
        <w:t>Fung, A. (2020)</w:t>
      </w:r>
      <w:r w:rsidRPr="00212B4A">
        <w:rPr>
          <w:b/>
          <w:color w:val="000000" w:themeColor="text1"/>
          <w:sz w:val="22"/>
          <w:szCs w:val="22"/>
        </w:rPr>
        <w:t>.</w:t>
      </w:r>
      <w:r w:rsidRPr="00212B4A">
        <w:rPr>
          <w:color w:val="000000" w:themeColor="text1"/>
          <w:sz w:val="22"/>
          <w:szCs w:val="22"/>
        </w:rPr>
        <w:t xml:space="preserve"> Putting the Public Back into Governance: The Challenges of Citizen Participation. </w:t>
      </w:r>
      <w:r w:rsidRPr="00212B4A">
        <w:rPr>
          <w:rStyle w:val="Emphasis"/>
          <w:color w:val="000000" w:themeColor="text1"/>
          <w:sz w:val="22"/>
          <w:szCs w:val="22"/>
        </w:rPr>
        <w:t>Perspectives on Politics, 18</w:t>
      </w:r>
      <w:r w:rsidRPr="00212B4A">
        <w:rPr>
          <w:color w:val="000000" w:themeColor="text1"/>
          <w:sz w:val="22"/>
          <w:szCs w:val="22"/>
        </w:rPr>
        <w:t xml:space="preserve">(1), 91-106. </w:t>
      </w:r>
      <w:hyperlink r:id="rId21" w:history="1">
        <w:r w:rsidR="00DF031F" w:rsidRPr="006E4619">
          <w:rPr>
            <w:rStyle w:val="Hyperlink"/>
            <w:sz w:val="22"/>
            <w:szCs w:val="22"/>
          </w:rPr>
          <w:t>https://doi.org/10.1017/S1537592719002722</w:t>
        </w:r>
      </w:hyperlink>
      <w:r w:rsidR="00DF031F">
        <w:rPr>
          <w:color w:val="000000" w:themeColor="text1"/>
          <w:sz w:val="22"/>
          <w:szCs w:val="22"/>
        </w:rPr>
        <w:t xml:space="preserve"> </w:t>
      </w:r>
    </w:p>
    <w:p w:rsidR="00212B4A" w:rsidRPr="00DF031F" w:rsidRDefault="00212B4A" w:rsidP="00DF031F">
      <w:pPr>
        <w:pStyle w:val="ListParagraph"/>
        <w:numPr>
          <w:ilvl w:val="0"/>
          <w:numId w:val="38"/>
        </w:numPr>
        <w:spacing w:before="0" w:beforeAutospacing="0" w:after="0" w:afterAutospacing="0" w:line="240" w:lineRule="auto"/>
        <w:jc w:val="both"/>
        <w:rPr>
          <w:color w:val="000000" w:themeColor="text1"/>
          <w:sz w:val="22"/>
          <w:szCs w:val="22"/>
        </w:rPr>
      </w:pPr>
      <w:r w:rsidRPr="00DF031F">
        <w:rPr>
          <w:color w:val="000000" w:themeColor="text1"/>
          <w:sz w:val="22"/>
          <w:szCs w:val="22"/>
        </w:rPr>
        <w:t xml:space="preserve">Fung, A. (2023). The role of citizen involvement in building public trust in government. Journal of Public Administration Research and Theory, 33(1), 75-92. </w:t>
      </w:r>
      <w:hyperlink r:id="rId22" w:history="1">
        <w:r w:rsidR="00DF031F" w:rsidRPr="006E4619">
          <w:rPr>
            <w:rStyle w:val="Hyperlink"/>
            <w:sz w:val="22"/>
            <w:szCs w:val="22"/>
          </w:rPr>
          <w:t>https://doi.org/10.1093/jopart/muab030</w:t>
        </w:r>
      </w:hyperlink>
      <w:r w:rsidR="00DF031F">
        <w:rPr>
          <w:color w:val="000000" w:themeColor="text1"/>
          <w:sz w:val="22"/>
          <w:szCs w:val="22"/>
        </w:rPr>
        <w:t xml:space="preserve"> </w:t>
      </w:r>
    </w:p>
    <w:p w:rsidR="00212B4A" w:rsidRPr="00212B4A" w:rsidRDefault="00212B4A" w:rsidP="00DF031F">
      <w:pPr>
        <w:pStyle w:val="NormalWeb"/>
        <w:numPr>
          <w:ilvl w:val="0"/>
          <w:numId w:val="38"/>
        </w:numPr>
        <w:spacing w:before="0" w:beforeAutospacing="0" w:after="0" w:afterAutospacing="0"/>
        <w:jc w:val="both"/>
        <w:rPr>
          <w:color w:val="000000" w:themeColor="text1"/>
          <w:sz w:val="22"/>
          <w:szCs w:val="22"/>
        </w:rPr>
      </w:pPr>
      <w:r w:rsidRPr="00212B4A">
        <w:rPr>
          <w:color w:val="000000" w:themeColor="text1"/>
          <w:sz w:val="22"/>
          <w:szCs w:val="22"/>
        </w:rPr>
        <w:t xml:space="preserve">Gonzalez, M., &amp; Li, J. (2022). Participatory models in public policy: Enhancing transparency and acceptance. Public Administration Review, 82(4), 623-635. </w:t>
      </w:r>
      <w:hyperlink r:id="rId23" w:history="1">
        <w:r w:rsidRPr="00212B4A">
          <w:rPr>
            <w:rStyle w:val="Hyperlink"/>
            <w:rFonts w:eastAsiaTheme="majorEastAsia"/>
            <w:sz w:val="22"/>
            <w:szCs w:val="22"/>
          </w:rPr>
          <w:t>https://doi.org/10.1111/puar.13456</w:t>
        </w:r>
      </w:hyperlink>
    </w:p>
    <w:p w:rsidR="00212B4A" w:rsidRPr="00DF031F" w:rsidRDefault="00212B4A" w:rsidP="00DF031F">
      <w:pPr>
        <w:pStyle w:val="ListParagraph"/>
        <w:numPr>
          <w:ilvl w:val="0"/>
          <w:numId w:val="38"/>
        </w:numPr>
        <w:spacing w:before="0" w:beforeAutospacing="0" w:after="0" w:afterAutospacing="0" w:line="240" w:lineRule="auto"/>
        <w:jc w:val="both"/>
        <w:rPr>
          <w:color w:val="000000" w:themeColor="text1"/>
          <w:sz w:val="22"/>
          <w:szCs w:val="22"/>
        </w:rPr>
      </w:pPr>
      <w:r w:rsidRPr="00DF031F">
        <w:rPr>
          <w:color w:val="000000" w:themeColor="text1"/>
          <w:sz w:val="22"/>
          <w:szCs w:val="22"/>
        </w:rPr>
        <w:t xml:space="preserve">Gonzalez, M., et al. (2023). Community-backed initiatives and their sustainability: The role of citizen involvement. American Journal of Community Psychology, 71(1-2), 70-83. </w:t>
      </w:r>
      <w:hyperlink r:id="rId24" w:history="1">
        <w:r w:rsidR="00DF031F" w:rsidRPr="006E4619">
          <w:rPr>
            <w:rStyle w:val="Hyperlink"/>
            <w:sz w:val="22"/>
            <w:szCs w:val="22"/>
          </w:rPr>
          <w:t>https://doi.org/10.1002/ajcp.12657</w:t>
        </w:r>
      </w:hyperlink>
      <w:r w:rsidR="00DF031F">
        <w:rPr>
          <w:color w:val="000000" w:themeColor="text1"/>
          <w:sz w:val="22"/>
          <w:szCs w:val="22"/>
        </w:rPr>
        <w:t xml:space="preserve"> </w:t>
      </w:r>
    </w:p>
    <w:p w:rsidR="00212B4A" w:rsidRPr="00DF031F" w:rsidRDefault="00212B4A" w:rsidP="00DF031F">
      <w:pPr>
        <w:pStyle w:val="ListParagraph"/>
        <w:numPr>
          <w:ilvl w:val="0"/>
          <w:numId w:val="38"/>
        </w:numPr>
        <w:spacing w:before="0" w:beforeAutospacing="0" w:after="0" w:afterAutospacing="0" w:line="240" w:lineRule="auto"/>
        <w:jc w:val="both"/>
        <w:rPr>
          <w:color w:val="000000" w:themeColor="text1"/>
          <w:sz w:val="22"/>
          <w:szCs w:val="22"/>
        </w:rPr>
      </w:pPr>
      <w:r w:rsidRPr="00DF031F">
        <w:rPr>
          <w:color w:val="000000" w:themeColor="text1"/>
          <w:sz w:val="22"/>
          <w:szCs w:val="22"/>
        </w:rPr>
        <w:t xml:space="preserve">Harrison, R. (2023). Collaborative policy implementation: Reducing tensions through citizen engagement. Public Administration Review, 83(4), 612-628. </w:t>
      </w:r>
      <w:hyperlink r:id="rId25" w:history="1">
        <w:r w:rsidR="00DF031F" w:rsidRPr="006E4619">
          <w:rPr>
            <w:rStyle w:val="Hyperlink"/>
            <w:sz w:val="22"/>
            <w:szCs w:val="22"/>
          </w:rPr>
          <w:t>https://doi.org/10.1111/puar.13656</w:t>
        </w:r>
      </w:hyperlink>
      <w:r w:rsidR="00DF031F">
        <w:rPr>
          <w:color w:val="000000" w:themeColor="text1"/>
          <w:sz w:val="22"/>
          <w:szCs w:val="22"/>
        </w:rPr>
        <w:t xml:space="preserve"> </w:t>
      </w:r>
    </w:p>
    <w:p w:rsidR="00212B4A" w:rsidRPr="00DF031F" w:rsidRDefault="00212B4A" w:rsidP="00DF031F">
      <w:pPr>
        <w:pStyle w:val="ListParagraph"/>
        <w:numPr>
          <w:ilvl w:val="0"/>
          <w:numId w:val="38"/>
        </w:numPr>
        <w:spacing w:before="0" w:beforeAutospacing="0" w:after="0" w:afterAutospacing="0" w:line="240" w:lineRule="auto"/>
        <w:jc w:val="both"/>
        <w:rPr>
          <w:color w:val="000000" w:themeColor="text1"/>
          <w:sz w:val="22"/>
          <w:szCs w:val="22"/>
        </w:rPr>
      </w:pPr>
      <w:r w:rsidRPr="00DF031F">
        <w:rPr>
          <w:color w:val="000000" w:themeColor="text1"/>
          <w:sz w:val="22"/>
          <w:szCs w:val="22"/>
        </w:rPr>
        <w:t xml:space="preserve">Harrison, R., &amp; Smith, J. (2022). Citizen involvement in policy monitoring: Enhancing accountability and responsiveness. Governance, 35(3), 567-586. </w:t>
      </w:r>
      <w:hyperlink r:id="rId26" w:history="1">
        <w:r w:rsidR="00DF031F" w:rsidRPr="006E4619">
          <w:rPr>
            <w:rStyle w:val="Hyperlink"/>
            <w:sz w:val="22"/>
            <w:szCs w:val="22"/>
          </w:rPr>
          <w:t>https://doi.org/10.1111/gove.12667</w:t>
        </w:r>
      </w:hyperlink>
      <w:r w:rsidR="00DF031F">
        <w:rPr>
          <w:color w:val="000000" w:themeColor="text1"/>
          <w:sz w:val="22"/>
          <w:szCs w:val="22"/>
        </w:rPr>
        <w:t xml:space="preserve"> </w:t>
      </w:r>
    </w:p>
    <w:p w:rsidR="00212B4A" w:rsidRPr="00DF031F" w:rsidRDefault="00212B4A" w:rsidP="00DF031F">
      <w:pPr>
        <w:pStyle w:val="ListParagraph"/>
        <w:numPr>
          <w:ilvl w:val="0"/>
          <w:numId w:val="38"/>
        </w:numPr>
        <w:spacing w:before="0" w:beforeAutospacing="0" w:after="0" w:afterAutospacing="0" w:line="240" w:lineRule="auto"/>
        <w:jc w:val="both"/>
        <w:rPr>
          <w:color w:val="000000" w:themeColor="text1"/>
          <w:sz w:val="22"/>
          <w:szCs w:val="22"/>
        </w:rPr>
      </w:pPr>
      <w:r w:rsidRPr="00DF031F">
        <w:rPr>
          <w:color w:val="000000" w:themeColor="text1"/>
          <w:sz w:val="22"/>
          <w:szCs w:val="22"/>
        </w:rPr>
        <w:t xml:space="preserve">Harrison, R., Baird, H., &amp; Smith, J. (2023). Mixed-method approaches for evaluating policy implementation: Combining quantitative and qualitative data. Evaluation and Program Planning, 91, 101963. </w:t>
      </w:r>
      <w:hyperlink r:id="rId27" w:history="1">
        <w:r w:rsidR="00DF031F" w:rsidRPr="006E4619">
          <w:rPr>
            <w:rStyle w:val="Hyperlink"/>
            <w:sz w:val="22"/>
            <w:szCs w:val="22"/>
          </w:rPr>
          <w:t>https://doi.org/10.1016/j.evalprogplan.2023.101963</w:t>
        </w:r>
      </w:hyperlink>
      <w:r w:rsidR="00DF031F">
        <w:rPr>
          <w:color w:val="000000" w:themeColor="text1"/>
          <w:sz w:val="22"/>
          <w:szCs w:val="22"/>
        </w:rPr>
        <w:t xml:space="preserve"> </w:t>
      </w:r>
    </w:p>
    <w:p w:rsidR="00212B4A" w:rsidRPr="00DF031F" w:rsidRDefault="00212B4A" w:rsidP="00DF031F">
      <w:pPr>
        <w:pStyle w:val="ListParagraph"/>
        <w:numPr>
          <w:ilvl w:val="0"/>
          <w:numId w:val="38"/>
        </w:numPr>
        <w:spacing w:before="0" w:beforeAutospacing="0" w:after="0" w:afterAutospacing="0" w:line="240" w:lineRule="auto"/>
        <w:jc w:val="both"/>
        <w:rPr>
          <w:color w:val="000000" w:themeColor="text1"/>
          <w:sz w:val="22"/>
          <w:szCs w:val="22"/>
        </w:rPr>
      </w:pPr>
      <w:r w:rsidRPr="00DF031F">
        <w:rPr>
          <w:color w:val="000000" w:themeColor="text1"/>
          <w:sz w:val="22"/>
          <w:szCs w:val="22"/>
        </w:rPr>
        <w:t xml:space="preserve">Hill, M., &amp; </w:t>
      </w:r>
      <w:proofErr w:type="spellStart"/>
      <w:r w:rsidRPr="00DF031F">
        <w:rPr>
          <w:color w:val="000000" w:themeColor="text1"/>
          <w:sz w:val="22"/>
          <w:szCs w:val="22"/>
        </w:rPr>
        <w:t>Hupe</w:t>
      </w:r>
      <w:proofErr w:type="spellEnd"/>
      <w:r w:rsidRPr="00DF031F">
        <w:rPr>
          <w:color w:val="000000" w:themeColor="text1"/>
          <w:sz w:val="22"/>
          <w:szCs w:val="22"/>
        </w:rPr>
        <w:t xml:space="preserve">, P. (2022). Aligning resources and stakeholder engagement for effective policy implementation. Public Administration, 100(1), 23-39. </w:t>
      </w:r>
      <w:hyperlink r:id="rId28" w:history="1">
        <w:r w:rsidR="00DF031F" w:rsidRPr="006E4619">
          <w:rPr>
            <w:rStyle w:val="Hyperlink"/>
            <w:sz w:val="22"/>
            <w:szCs w:val="22"/>
          </w:rPr>
          <w:t>https://doi.org/10.1111/padm.12823</w:t>
        </w:r>
      </w:hyperlink>
      <w:r w:rsidR="00DF031F">
        <w:rPr>
          <w:color w:val="000000" w:themeColor="text1"/>
          <w:sz w:val="22"/>
          <w:szCs w:val="22"/>
        </w:rPr>
        <w:t xml:space="preserve"> </w:t>
      </w:r>
    </w:p>
    <w:p w:rsidR="00212B4A" w:rsidRPr="00212B4A" w:rsidRDefault="00212B4A" w:rsidP="00DF031F">
      <w:pPr>
        <w:pStyle w:val="NormalWeb"/>
        <w:numPr>
          <w:ilvl w:val="0"/>
          <w:numId w:val="38"/>
        </w:numPr>
        <w:spacing w:before="0" w:beforeAutospacing="0" w:after="0" w:afterAutospacing="0"/>
        <w:jc w:val="both"/>
        <w:rPr>
          <w:color w:val="000000" w:themeColor="text1"/>
          <w:sz w:val="22"/>
          <w:szCs w:val="22"/>
        </w:rPr>
      </w:pPr>
      <w:proofErr w:type="spellStart"/>
      <w:r w:rsidRPr="00212B4A">
        <w:rPr>
          <w:rStyle w:val="Strong"/>
          <w:rFonts w:eastAsiaTheme="majorEastAsia"/>
          <w:b w:val="0"/>
          <w:sz w:val="22"/>
          <w:szCs w:val="22"/>
        </w:rPr>
        <w:t>Howlett</w:t>
      </w:r>
      <w:proofErr w:type="spellEnd"/>
      <w:r w:rsidRPr="00212B4A">
        <w:rPr>
          <w:rStyle w:val="Strong"/>
          <w:rFonts w:eastAsiaTheme="majorEastAsia"/>
          <w:b w:val="0"/>
          <w:sz w:val="22"/>
          <w:szCs w:val="22"/>
        </w:rPr>
        <w:t>, M., &amp; Mukherjee, I. (2021)</w:t>
      </w:r>
      <w:r w:rsidRPr="00212B4A">
        <w:rPr>
          <w:b/>
          <w:color w:val="000000" w:themeColor="text1"/>
          <w:sz w:val="22"/>
          <w:szCs w:val="22"/>
        </w:rPr>
        <w:t>.</w:t>
      </w:r>
      <w:r w:rsidRPr="00212B4A">
        <w:rPr>
          <w:color w:val="000000" w:themeColor="text1"/>
          <w:sz w:val="22"/>
          <w:szCs w:val="22"/>
        </w:rPr>
        <w:t xml:space="preserve"> </w:t>
      </w:r>
      <w:r w:rsidRPr="00212B4A">
        <w:rPr>
          <w:rStyle w:val="Emphasis"/>
          <w:color w:val="000000" w:themeColor="text1"/>
          <w:sz w:val="22"/>
          <w:szCs w:val="22"/>
        </w:rPr>
        <w:t>Designing Public Policies: Principles and Instruments</w:t>
      </w:r>
      <w:r w:rsidRPr="00212B4A">
        <w:rPr>
          <w:color w:val="000000" w:themeColor="text1"/>
          <w:sz w:val="22"/>
          <w:szCs w:val="22"/>
        </w:rPr>
        <w:t xml:space="preserve">. </w:t>
      </w:r>
      <w:proofErr w:type="spellStart"/>
      <w:r w:rsidRPr="00212B4A">
        <w:rPr>
          <w:color w:val="000000" w:themeColor="text1"/>
          <w:sz w:val="22"/>
          <w:szCs w:val="22"/>
        </w:rPr>
        <w:t>Routledge</w:t>
      </w:r>
      <w:proofErr w:type="spellEnd"/>
      <w:r w:rsidRPr="00212B4A">
        <w:rPr>
          <w:color w:val="000000" w:themeColor="text1"/>
          <w:sz w:val="22"/>
          <w:szCs w:val="22"/>
        </w:rPr>
        <w:t>.</w:t>
      </w:r>
    </w:p>
    <w:p w:rsidR="00212B4A" w:rsidRPr="00DF031F" w:rsidRDefault="00212B4A" w:rsidP="00DF031F">
      <w:pPr>
        <w:pStyle w:val="ListParagraph"/>
        <w:numPr>
          <w:ilvl w:val="0"/>
          <w:numId w:val="38"/>
        </w:numPr>
        <w:spacing w:before="0" w:beforeAutospacing="0" w:after="0" w:afterAutospacing="0" w:line="240" w:lineRule="auto"/>
        <w:jc w:val="both"/>
        <w:rPr>
          <w:color w:val="000000" w:themeColor="text1"/>
          <w:sz w:val="22"/>
          <w:szCs w:val="22"/>
        </w:rPr>
      </w:pPr>
      <w:r w:rsidRPr="00DF031F">
        <w:rPr>
          <w:color w:val="000000" w:themeColor="text1"/>
          <w:sz w:val="22"/>
          <w:szCs w:val="22"/>
        </w:rPr>
        <w:t xml:space="preserve">Jenkins, A., &amp; Tran, L. (2022). Evaluating citizen engagement: Developing robust metrics for assessing policy impacts. Policy Studies Journal, 50(2), 295-313. </w:t>
      </w:r>
      <w:hyperlink r:id="rId29" w:history="1">
        <w:r w:rsidR="00DF031F" w:rsidRPr="006E4619">
          <w:rPr>
            <w:rStyle w:val="Hyperlink"/>
            <w:sz w:val="22"/>
            <w:szCs w:val="22"/>
          </w:rPr>
          <w:t>https://doi.org/10.1111/psj.12451</w:t>
        </w:r>
      </w:hyperlink>
      <w:r w:rsidR="00DF031F">
        <w:rPr>
          <w:color w:val="000000" w:themeColor="text1"/>
          <w:sz w:val="22"/>
          <w:szCs w:val="22"/>
        </w:rPr>
        <w:t xml:space="preserve"> </w:t>
      </w:r>
    </w:p>
    <w:p w:rsidR="00212B4A" w:rsidRPr="00212B4A" w:rsidRDefault="00212B4A" w:rsidP="00DF031F">
      <w:pPr>
        <w:pStyle w:val="NormalWeb"/>
        <w:numPr>
          <w:ilvl w:val="0"/>
          <w:numId w:val="38"/>
        </w:numPr>
        <w:spacing w:before="0" w:beforeAutospacing="0" w:after="0" w:afterAutospacing="0"/>
        <w:rPr>
          <w:color w:val="000000" w:themeColor="text1"/>
          <w:sz w:val="22"/>
          <w:szCs w:val="22"/>
        </w:rPr>
      </w:pPr>
      <w:r w:rsidRPr="00212B4A">
        <w:rPr>
          <w:color w:val="000000" w:themeColor="text1"/>
          <w:sz w:val="22"/>
          <w:szCs w:val="22"/>
        </w:rPr>
        <w:t xml:space="preserve">Johnson, R., &amp; Lee, T. (2023). Strengthening accountability frameworks in public policy: The role of citizen engagement. International Journal of Public Administration, 46(3), 204-220. </w:t>
      </w:r>
      <w:hyperlink r:id="rId30" w:history="1">
        <w:r w:rsidR="00DF031F" w:rsidRPr="006E4619">
          <w:rPr>
            <w:rStyle w:val="Hyperlink"/>
            <w:sz w:val="22"/>
            <w:szCs w:val="22"/>
          </w:rPr>
          <w:t>https://doi.org/10.1080/01900692.2023.2138742</w:t>
        </w:r>
      </w:hyperlink>
      <w:r w:rsidR="00DF031F">
        <w:rPr>
          <w:color w:val="000000" w:themeColor="text1"/>
          <w:sz w:val="22"/>
          <w:szCs w:val="22"/>
        </w:rPr>
        <w:t xml:space="preserve"> </w:t>
      </w:r>
    </w:p>
    <w:p w:rsidR="00212B4A" w:rsidRPr="00212B4A" w:rsidRDefault="00212B4A" w:rsidP="00DF031F">
      <w:pPr>
        <w:pStyle w:val="NormalWeb"/>
        <w:numPr>
          <w:ilvl w:val="0"/>
          <w:numId w:val="38"/>
        </w:numPr>
        <w:spacing w:before="0" w:beforeAutospacing="0" w:after="0" w:afterAutospacing="0"/>
        <w:jc w:val="both"/>
        <w:rPr>
          <w:color w:val="000000" w:themeColor="text1"/>
          <w:sz w:val="22"/>
          <w:szCs w:val="22"/>
        </w:rPr>
      </w:pPr>
      <w:r w:rsidRPr="00212B4A">
        <w:rPr>
          <w:color w:val="000000" w:themeColor="text1"/>
          <w:sz w:val="22"/>
          <w:szCs w:val="22"/>
        </w:rPr>
        <w:t xml:space="preserve">Jones, A., Smith, B., &amp; Taylor, C. (2023). The relevance of rational models in contemporary decision-making. Journal of Decision Sciences, 45(2), 120-135. </w:t>
      </w:r>
      <w:hyperlink r:id="rId31" w:history="1">
        <w:r w:rsidR="00DF031F" w:rsidRPr="006E4619">
          <w:rPr>
            <w:rStyle w:val="Hyperlink"/>
            <w:sz w:val="22"/>
            <w:szCs w:val="22"/>
          </w:rPr>
          <w:t>https://doi.org/10.1016/j.jds.2023.03.005</w:t>
        </w:r>
      </w:hyperlink>
      <w:r w:rsidR="00DF031F">
        <w:rPr>
          <w:color w:val="000000" w:themeColor="text1"/>
          <w:sz w:val="22"/>
          <w:szCs w:val="22"/>
        </w:rPr>
        <w:t xml:space="preserve"> </w:t>
      </w:r>
    </w:p>
    <w:p w:rsidR="00212B4A" w:rsidRPr="00212B4A" w:rsidRDefault="00212B4A" w:rsidP="00DF031F">
      <w:pPr>
        <w:pStyle w:val="NormalWeb"/>
        <w:numPr>
          <w:ilvl w:val="0"/>
          <w:numId w:val="38"/>
        </w:numPr>
        <w:spacing w:before="0" w:beforeAutospacing="0" w:after="0" w:afterAutospacing="0"/>
        <w:rPr>
          <w:color w:val="000000" w:themeColor="text1"/>
          <w:sz w:val="22"/>
          <w:szCs w:val="22"/>
        </w:rPr>
      </w:pPr>
      <w:r w:rsidRPr="00212B4A">
        <w:rPr>
          <w:color w:val="000000" w:themeColor="text1"/>
          <w:sz w:val="22"/>
          <w:szCs w:val="22"/>
        </w:rPr>
        <w:t xml:space="preserve">Khan, M., Patel, R., &amp; </w:t>
      </w:r>
      <w:proofErr w:type="spellStart"/>
      <w:r w:rsidRPr="00212B4A">
        <w:rPr>
          <w:color w:val="000000" w:themeColor="text1"/>
          <w:sz w:val="22"/>
          <w:szCs w:val="22"/>
        </w:rPr>
        <w:t>Iqbal</w:t>
      </w:r>
      <w:proofErr w:type="spellEnd"/>
      <w:r w:rsidRPr="00212B4A">
        <w:rPr>
          <w:color w:val="000000" w:themeColor="text1"/>
          <w:sz w:val="22"/>
          <w:szCs w:val="22"/>
        </w:rPr>
        <w:t xml:space="preserve">, J. (2023). Case studies of effective governance: Implementing transparency, inclusivity, and accountability. Public Administration Review, 83(2), 305-320. </w:t>
      </w:r>
      <w:hyperlink r:id="rId32" w:history="1">
        <w:r w:rsidR="00DF031F" w:rsidRPr="006E4619">
          <w:rPr>
            <w:rStyle w:val="Hyperlink"/>
            <w:sz w:val="22"/>
            <w:szCs w:val="22"/>
          </w:rPr>
          <w:t>https://doi.org/10.1111/puar.13478</w:t>
        </w:r>
      </w:hyperlink>
      <w:r w:rsidR="00DF031F">
        <w:rPr>
          <w:color w:val="000000" w:themeColor="text1"/>
          <w:sz w:val="22"/>
          <w:szCs w:val="22"/>
        </w:rPr>
        <w:t xml:space="preserve"> </w:t>
      </w:r>
    </w:p>
    <w:p w:rsidR="00212B4A" w:rsidRPr="00212B4A" w:rsidRDefault="00212B4A" w:rsidP="00DF031F">
      <w:pPr>
        <w:pStyle w:val="NormalWeb"/>
        <w:numPr>
          <w:ilvl w:val="0"/>
          <w:numId w:val="38"/>
        </w:numPr>
        <w:spacing w:before="0" w:beforeAutospacing="0" w:after="0" w:afterAutospacing="0"/>
        <w:jc w:val="both"/>
        <w:rPr>
          <w:color w:val="000000" w:themeColor="text1"/>
          <w:sz w:val="22"/>
          <w:szCs w:val="22"/>
        </w:rPr>
      </w:pPr>
      <w:proofErr w:type="spellStart"/>
      <w:r w:rsidRPr="00212B4A">
        <w:rPr>
          <w:rStyle w:val="Strong"/>
          <w:rFonts w:eastAsiaTheme="majorEastAsia"/>
          <w:b w:val="0"/>
          <w:sz w:val="22"/>
          <w:szCs w:val="22"/>
        </w:rPr>
        <w:t>Kingdon</w:t>
      </w:r>
      <w:proofErr w:type="spellEnd"/>
      <w:r w:rsidRPr="00212B4A">
        <w:rPr>
          <w:rStyle w:val="Strong"/>
          <w:rFonts w:eastAsiaTheme="majorEastAsia"/>
          <w:b w:val="0"/>
          <w:sz w:val="22"/>
          <w:szCs w:val="22"/>
        </w:rPr>
        <w:t>, J. W. (2014)</w:t>
      </w:r>
      <w:r w:rsidRPr="00212B4A">
        <w:rPr>
          <w:b/>
          <w:color w:val="000000" w:themeColor="text1"/>
          <w:sz w:val="22"/>
          <w:szCs w:val="22"/>
        </w:rPr>
        <w:t>.</w:t>
      </w:r>
      <w:r w:rsidRPr="00212B4A">
        <w:rPr>
          <w:color w:val="000000" w:themeColor="text1"/>
          <w:sz w:val="22"/>
          <w:szCs w:val="22"/>
        </w:rPr>
        <w:t xml:space="preserve"> </w:t>
      </w:r>
      <w:r w:rsidRPr="00212B4A">
        <w:rPr>
          <w:rStyle w:val="Emphasis"/>
          <w:color w:val="000000" w:themeColor="text1"/>
          <w:sz w:val="22"/>
          <w:szCs w:val="22"/>
        </w:rPr>
        <w:t>Agendas, Alternatives, and Public Policies</w:t>
      </w:r>
      <w:r w:rsidRPr="00212B4A">
        <w:rPr>
          <w:color w:val="000000" w:themeColor="text1"/>
          <w:sz w:val="22"/>
          <w:szCs w:val="22"/>
        </w:rPr>
        <w:t xml:space="preserve"> (2nd </w:t>
      </w:r>
      <w:proofErr w:type="gramStart"/>
      <w:r w:rsidRPr="00212B4A">
        <w:rPr>
          <w:color w:val="000000" w:themeColor="text1"/>
          <w:sz w:val="22"/>
          <w:szCs w:val="22"/>
        </w:rPr>
        <w:t>ed</w:t>
      </w:r>
      <w:proofErr w:type="gramEnd"/>
      <w:r w:rsidRPr="00212B4A">
        <w:rPr>
          <w:color w:val="000000" w:themeColor="text1"/>
          <w:sz w:val="22"/>
          <w:szCs w:val="22"/>
        </w:rPr>
        <w:t>.). Longman.</w:t>
      </w:r>
    </w:p>
    <w:p w:rsidR="00212B4A" w:rsidRPr="00212B4A" w:rsidRDefault="00212B4A" w:rsidP="00DF031F">
      <w:pPr>
        <w:pStyle w:val="NormalWeb"/>
        <w:numPr>
          <w:ilvl w:val="0"/>
          <w:numId w:val="38"/>
        </w:numPr>
        <w:spacing w:before="0" w:beforeAutospacing="0" w:after="0" w:afterAutospacing="0"/>
        <w:jc w:val="both"/>
        <w:rPr>
          <w:color w:val="000000" w:themeColor="text1"/>
          <w:sz w:val="22"/>
          <w:szCs w:val="22"/>
        </w:rPr>
      </w:pPr>
      <w:r w:rsidRPr="00212B4A">
        <w:rPr>
          <w:rStyle w:val="Strong"/>
          <w:rFonts w:eastAsiaTheme="majorEastAsia"/>
          <w:b w:val="0"/>
          <w:sz w:val="22"/>
          <w:szCs w:val="22"/>
        </w:rPr>
        <w:t>Kraft, M. E., &amp; Furlong, S. R. (2020)</w:t>
      </w:r>
      <w:r w:rsidRPr="00212B4A">
        <w:rPr>
          <w:b/>
          <w:color w:val="000000" w:themeColor="text1"/>
          <w:sz w:val="22"/>
          <w:szCs w:val="22"/>
        </w:rPr>
        <w:t>.</w:t>
      </w:r>
      <w:r w:rsidRPr="00212B4A">
        <w:rPr>
          <w:color w:val="000000" w:themeColor="text1"/>
          <w:sz w:val="22"/>
          <w:szCs w:val="22"/>
        </w:rPr>
        <w:t xml:space="preserve"> </w:t>
      </w:r>
      <w:r w:rsidRPr="00212B4A">
        <w:rPr>
          <w:rStyle w:val="Emphasis"/>
          <w:color w:val="000000" w:themeColor="text1"/>
          <w:sz w:val="22"/>
          <w:szCs w:val="22"/>
        </w:rPr>
        <w:t>Public Policy: Politics, Analysis, and Alternatives</w:t>
      </w:r>
      <w:r w:rsidRPr="00212B4A">
        <w:rPr>
          <w:color w:val="000000" w:themeColor="text1"/>
          <w:sz w:val="22"/>
          <w:szCs w:val="22"/>
        </w:rPr>
        <w:t xml:space="preserve"> (6th </w:t>
      </w:r>
      <w:proofErr w:type="gramStart"/>
      <w:r w:rsidRPr="00212B4A">
        <w:rPr>
          <w:color w:val="000000" w:themeColor="text1"/>
          <w:sz w:val="22"/>
          <w:szCs w:val="22"/>
        </w:rPr>
        <w:t>ed</w:t>
      </w:r>
      <w:proofErr w:type="gramEnd"/>
      <w:r w:rsidRPr="00212B4A">
        <w:rPr>
          <w:color w:val="000000" w:themeColor="text1"/>
          <w:sz w:val="22"/>
          <w:szCs w:val="22"/>
        </w:rPr>
        <w:t>.). CQ Press.</w:t>
      </w:r>
    </w:p>
    <w:p w:rsidR="00212B4A" w:rsidRPr="00DF031F" w:rsidRDefault="00212B4A" w:rsidP="00DF031F">
      <w:pPr>
        <w:pStyle w:val="ListParagraph"/>
        <w:numPr>
          <w:ilvl w:val="0"/>
          <w:numId w:val="38"/>
        </w:numPr>
        <w:spacing w:before="0" w:beforeAutospacing="0" w:after="0" w:afterAutospacing="0" w:line="240" w:lineRule="auto"/>
        <w:jc w:val="both"/>
        <w:rPr>
          <w:color w:val="000000" w:themeColor="text1"/>
          <w:sz w:val="22"/>
          <w:szCs w:val="22"/>
        </w:rPr>
      </w:pPr>
      <w:proofErr w:type="spellStart"/>
      <w:r w:rsidRPr="00DF031F">
        <w:rPr>
          <w:color w:val="000000" w:themeColor="text1"/>
          <w:sz w:val="22"/>
          <w:szCs w:val="22"/>
        </w:rPr>
        <w:t>Mansuri</w:t>
      </w:r>
      <w:proofErr w:type="spellEnd"/>
      <w:r w:rsidRPr="00DF031F">
        <w:rPr>
          <w:color w:val="000000" w:themeColor="text1"/>
          <w:sz w:val="22"/>
          <w:szCs w:val="22"/>
        </w:rPr>
        <w:t xml:space="preserve">, G., &amp; </w:t>
      </w:r>
      <w:proofErr w:type="spellStart"/>
      <w:r w:rsidRPr="00DF031F">
        <w:rPr>
          <w:color w:val="000000" w:themeColor="text1"/>
          <w:sz w:val="22"/>
          <w:szCs w:val="22"/>
        </w:rPr>
        <w:t>Rao</w:t>
      </w:r>
      <w:proofErr w:type="spellEnd"/>
      <w:r w:rsidRPr="00DF031F">
        <w:rPr>
          <w:color w:val="000000" w:themeColor="text1"/>
          <w:sz w:val="22"/>
          <w:szCs w:val="22"/>
        </w:rPr>
        <w:t xml:space="preserve">, V. (2022). Evaluating policy implementation: The role of citizen monitoring in governance. World Development, 147, 105662. </w:t>
      </w:r>
      <w:hyperlink r:id="rId33" w:history="1">
        <w:r w:rsidR="00DF031F" w:rsidRPr="006E4619">
          <w:rPr>
            <w:rStyle w:val="Hyperlink"/>
            <w:sz w:val="22"/>
            <w:szCs w:val="22"/>
          </w:rPr>
          <w:t>https://doi.org/10.1016/j.worlddev.2021.105662</w:t>
        </w:r>
      </w:hyperlink>
      <w:r w:rsidR="00DF031F">
        <w:rPr>
          <w:color w:val="000000" w:themeColor="text1"/>
          <w:sz w:val="22"/>
          <w:szCs w:val="22"/>
        </w:rPr>
        <w:t xml:space="preserve"> </w:t>
      </w:r>
    </w:p>
    <w:p w:rsidR="00212B4A" w:rsidRPr="00212B4A" w:rsidRDefault="00212B4A" w:rsidP="00DF031F">
      <w:pPr>
        <w:pStyle w:val="NormalWeb"/>
        <w:numPr>
          <w:ilvl w:val="0"/>
          <w:numId w:val="38"/>
        </w:numPr>
        <w:spacing w:before="0" w:beforeAutospacing="0" w:after="0" w:afterAutospacing="0"/>
        <w:jc w:val="both"/>
        <w:rPr>
          <w:color w:val="000000" w:themeColor="text1"/>
          <w:sz w:val="22"/>
          <w:szCs w:val="22"/>
        </w:rPr>
      </w:pPr>
      <w:r w:rsidRPr="00212B4A">
        <w:rPr>
          <w:color w:val="000000" w:themeColor="text1"/>
          <w:sz w:val="22"/>
          <w:szCs w:val="22"/>
        </w:rPr>
        <w:t xml:space="preserve">Martin, K., &amp; Suzuki, H. (2023). Ethics in decision-making frameworks: Aligning with societal values. Journal of Business Ethics, 172(3), 459-475. </w:t>
      </w:r>
      <w:hyperlink r:id="rId34" w:history="1">
        <w:r w:rsidR="00DF031F" w:rsidRPr="006E4619">
          <w:rPr>
            <w:rStyle w:val="Hyperlink"/>
            <w:sz w:val="22"/>
            <w:szCs w:val="22"/>
          </w:rPr>
          <w:t>https://doi.org/10.1007/s10551-020-04576-1</w:t>
        </w:r>
      </w:hyperlink>
      <w:r w:rsidR="00DF031F">
        <w:rPr>
          <w:color w:val="000000" w:themeColor="text1"/>
          <w:sz w:val="22"/>
          <w:szCs w:val="22"/>
        </w:rPr>
        <w:t xml:space="preserve"> </w:t>
      </w:r>
    </w:p>
    <w:p w:rsidR="00212B4A" w:rsidRPr="00DF031F" w:rsidRDefault="00212B4A" w:rsidP="00DF031F">
      <w:pPr>
        <w:pStyle w:val="ListParagraph"/>
        <w:numPr>
          <w:ilvl w:val="0"/>
          <w:numId w:val="38"/>
        </w:numPr>
        <w:spacing w:before="0" w:beforeAutospacing="0" w:after="0" w:afterAutospacing="0" w:line="240" w:lineRule="auto"/>
        <w:jc w:val="both"/>
        <w:rPr>
          <w:color w:val="000000" w:themeColor="text1"/>
          <w:sz w:val="22"/>
          <w:szCs w:val="22"/>
        </w:rPr>
      </w:pPr>
      <w:proofErr w:type="spellStart"/>
      <w:r w:rsidRPr="00DF031F">
        <w:rPr>
          <w:color w:val="000000" w:themeColor="text1"/>
          <w:sz w:val="22"/>
          <w:szCs w:val="22"/>
        </w:rPr>
        <w:t>Matland</w:t>
      </w:r>
      <w:proofErr w:type="spellEnd"/>
      <w:r w:rsidRPr="00DF031F">
        <w:rPr>
          <w:color w:val="000000" w:themeColor="text1"/>
          <w:sz w:val="22"/>
          <w:szCs w:val="22"/>
        </w:rPr>
        <w:t xml:space="preserve">, R. E. (2023). Political support and administrative capacity in policy implementation: Key variables for success. Policy Studies Journal, 51(2), 340-357. </w:t>
      </w:r>
      <w:hyperlink r:id="rId35" w:history="1">
        <w:r w:rsidR="00DF031F" w:rsidRPr="006E4619">
          <w:rPr>
            <w:rStyle w:val="Hyperlink"/>
            <w:sz w:val="22"/>
            <w:szCs w:val="22"/>
          </w:rPr>
          <w:t>https://doi.org/10.1111/psj.12450</w:t>
        </w:r>
      </w:hyperlink>
      <w:r w:rsidR="00DF031F">
        <w:rPr>
          <w:color w:val="000000" w:themeColor="text1"/>
          <w:sz w:val="22"/>
          <w:szCs w:val="22"/>
        </w:rPr>
        <w:t xml:space="preserve"> </w:t>
      </w:r>
    </w:p>
    <w:p w:rsidR="00212B4A" w:rsidRPr="00212B4A" w:rsidRDefault="00212B4A" w:rsidP="00DF031F">
      <w:pPr>
        <w:pStyle w:val="NormalWeb"/>
        <w:numPr>
          <w:ilvl w:val="0"/>
          <w:numId w:val="38"/>
        </w:numPr>
        <w:spacing w:before="0" w:beforeAutospacing="0" w:after="0" w:afterAutospacing="0"/>
        <w:jc w:val="both"/>
        <w:rPr>
          <w:color w:val="000000" w:themeColor="text1"/>
          <w:sz w:val="22"/>
          <w:szCs w:val="22"/>
        </w:rPr>
      </w:pPr>
      <w:r w:rsidRPr="00212B4A">
        <w:rPr>
          <w:rStyle w:val="Strong"/>
          <w:rFonts w:eastAsiaTheme="majorEastAsia"/>
          <w:b w:val="0"/>
          <w:sz w:val="22"/>
          <w:szCs w:val="22"/>
        </w:rPr>
        <w:lastRenderedPageBreak/>
        <w:t xml:space="preserve">Meijer, A., </w:t>
      </w:r>
      <w:proofErr w:type="spellStart"/>
      <w:r w:rsidRPr="00212B4A">
        <w:rPr>
          <w:rStyle w:val="Strong"/>
          <w:rFonts w:eastAsiaTheme="majorEastAsia"/>
          <w:b w:val="0"/>
          <w:sz w:val="22"/>
          <w:szCs w:val="22"/>
        </w:rPr>
        <w:t>Koops</w:t>
      </w:r>
      <w:proofErr w:type="spellEnd"/>
      <w:r w:rsidRPr="00212B4A">
        <w:rPr>
          <w:rStyle w:val="Strong"/>
          <w:rFonts w:eastAsiaTheme="majorEastAsia"/>
          <w:b w:val="0"/>
          <w:sz w:val="22"/>
          <w:szCs w:val="22"/>
        </w:rPr>
        <w:t xml:space="preserve">, M., &amp; </w:t>
      </w:r>
      <w:proofErr w:type="spellStart"/>
      <w:r w:rsidRPr="00212B4A">
        <w:rPr>
          <w:rStyle w:val="Strong"/>
          <w:rFonts w:eastAsiaTheme="majorEastAsia"/>
          <w:b w:val="0"/>
          <w:sz w:val="22"/>
          <w:szCs w:val="22"/>
        </w:rPr>
        <w:t>Pieterson</w:t>
      </w:r>
      <w:proofErr w:type="spellEnd"/>
      <w:r w:rsidRPr="00212B4A">
        <w:rPr>
          <w:rStyle w:val="Strong"/>
          <w:rFonts w:eastAsiaTheme="majorEastAsia"/>
          <w:b w:val="0"/>
          <w:sz w:val="22"/>
          <w:szCs w:val="22"/>
        </w:rPr>
        <w:t>, W. (2022)</w:t>
      </w:r>
      <w:r w:rsidRPr="00212B4A">
        <w:rPr>
          <w:b/>
          <w:color w:val="000000" w:themeColor="text1"/>
          <w:sz w:val="22"/>
          <w:szCs w:val="22"/>
        </w:rPr>
        <w:t>.</w:t>
      </w:r>
      <w:r w:rsidRPr="00212B4A">
        <w:rPr>
          <w:color w:val="000000" w:themeColor="text1"/>
          <w:sz w:val="22"/>
          <w:szCs w:val="22"/>
        </w:rPr>
        <w:t xml:space="preserve"> Digital tools for public participation: Opportunities and challenges. </w:t>
      </w:r>
      <w:r w:rsidRPr="00212B4A">
        <w:rPr>
          <w:rStyle w:val="Emphasis"/>
          <w:color w:val="000000" w:themeColor="text1"/>
          <w:sz w:val="22"/>
          <w:szCs w:val="22"/>
        </w:rPr>
        <w:t>Government Information Quarterly, 39</w:t>
      </w:r>
      <w:r w:rsidRPr="00212B4A">
        <w:rPr>
          <w:color w:val="000000" w:themeColor="text1"/>
          <w:sz w:val="22"/>
          <w:szCs w:val="22"/>
        </w:rPr>
        <w:t xml:space="preserve">(2), 101558. </w:t>
      </w:r>
      <w:hyperlink r:id="rId36" w:history="1">
        <w:r w:rsidR="00DF031F" w:rsidRPr="006E4619">
          <w:rPr>
            <w:rStyle w:val="Hyperlink"/>
            <w:sz w:val="22"/>
            <w:szCs w:val="22"/>
          </w:rPr>
          <w:t>https://doi.org/10.1016/j.giq.2021.101558</w:t>
        </w:r>
      </w:hyperlink>
      <w:r w:rsidR="00DF031F">
        <w:rPr>
          <w:color w:val="000000" w:themeColor="text1"/>
          <w:sz w:val="22"/>
          <w:szCs w:val="22"/>
        </w:rPr>
        <w:t xml:space="preserve"> </w:t>
      </w:r>
    </w:p>
    <w:p w:rsidR="00212B4A" w:rsidRPr="00212B4A" w:rsidRDefault="00212B4A" w:rsidP="00DF031F">
      <w:pPr>
        <w:pStyle w:val="NormalWeb"/>
        <w:numPr>
          <w:ilvl w:val="0"/>
          <w:numId w:val="38"/>
        </w:numPr>
        <w:spacing w:before="0" w:beforeAutospacing="0" w:after="0" w:afterAutospacing="0"/>
        <w:rPr>
          <w:color w:val="000000" w:themeColor="text1"/>
          <w:sz w:val="22"/>
          <w:szCs w:val="22"/>
        </w:rPr>
      </w:pPr>
      <w:proofErr w:type="spellStart"/>
      <w:r w:rsidRPr="00212B4A">
        <w:rPr>
          <w:rStyle w:val="Strong"/>
          <w:rFonts w:eastAsiaTheme="majorEastAsia"/>
          <w:b w:val="0"/>
          <w:sz w:val="22"/>
          <w:szCs w:val="22"/>
        </w:rPr>
        <w:t>Mergel</w:t>
      </w:r>
      <w:proofErr w:type="spellEnd"/>
      <w:r w:rsidRPr="00212B4A">
        <w:rPr>
          <w:rStyle w:val="Strong"/>
          <w:rFonts w:eastAsiaTheme="majorEastAsia"/>
          <w:b w:val="0"/>
          <w:sz w:val="22"/>
          <w:szCs w:val="22"/>
        </w:rPr>
        <w:t>, I. (2013)</w:t>
      </w:r>
      <w:r w:rsidRPr="00212B4A">
        <w:rPr>
          <w:b/>
          <w:color w:val="000000" w:themeColor="text1"/>
          <w:sz w:val="22"/>
          <w:szCs w:val="22"/>
        </w:rPr>
        <w:t>.</w:t>
      </w:r>
      <w:r w:rsidRPr="00212B4A">
        <w:rPr>
          <w:color w:val="000000" w:themeColor="text1"/>
          <w:sz w:val="22"/>
          <w:szCs w:val="22"/>
        </w:rPr>
        <w:t xml:space="preserve"> Social media in the public sector: A guide to participation, collaboration, and transparency in the networked world. </w:t>
      </w:r>
      <w:r w:rsidRPr="00212B4A">
        <w:rPr>
          <w:rStyle w:val="Emphasis"/>
          <w:color w:val="000000" w:themeColor="text1"/>
          <w:sz w:val="22"/>
          <w:szCs w:val="22"/>
        </w:rPr>
        <w:t>Digital Government: Research and Practice, 1</w:t>
      </w:r>
      <w:r w:rsidRPr="00212B4A">
        <w:rPr>
          <w:color w:val="000000" w:themeColor="text1"/>
          <w:sz w:val="22"/>
          <w:szCs w:val="22"/>
        </w:rPr>
        <w:t xml:space="preserve">(1), 1-13. </w:t>
      </w:r>
      <w:hyperlink r:id="rId37" w:history="1">
        <w:r w:rsidR="00DF031F" w:rsidRPr="006E4619">
          <w:rPr>
            <w:rStyle w:val="Hyperlink"/>
            <w:sz w:val="22"/>
            <w:szCs w:val="22"/>
          </w:rPr>
          <w:t>https://doi.org/10.1145/2512712.2512714</w:t>
        </w:r>
      </w:hyperlink>
      <w:r w:rsidR="00DF031F">
        <w:rPr>
          <w:color w:val="000000" w:themeColor="text1"/>
          <w:sz w:val="22"/>
          <w:szCs w:val="22"/>
        </w:rPr>
        <w:t xml:space="preserve"> </w:t>
      </w:r>
    </w:p>
    <w:p w:rsidR="00212B4A" w:rsidRPr="00212B4A" w:rsidRDefault="00212B4A" w:rsidP="00DF031F">
      <w:pPr>
        <w:pStyle w:val="NormalWeb"/>
        <w:numPr>
          <w:ilvl w:val="0"/>
          <w:numId w:val="38"/>
        </w:numPr>
        <w:spacing w:before="0" w:beforeAutospacing="0" w:after="0" w:afterAutospacing="0"/>
        <w:jc w:val="both"/>
        <w:rPr>
          <w:color w:val="000000" w:themeColor="text1"/>
          <w:sz w:val="22"/>
          <w:szCs w:val="22"/>
        </w:rPr>
      </w:pPr>
      <w:proofErr w:type="spellStart"/>
      <w:r w:rsidRPr="00212B4A">
        <w:rPr>
          <w:color w:val="000000" w:themeColor="text1"/>
          <w:sz w:val="22"/>
          <w:szCs w:val="22"/>
        </w:rPr>
        <w:t>Moghalu</w:t>
      </w:r>
      <w:proofErr w:type="spellEnd"/>
      <w:r w:rsidRPr="00212B4A">
        <w:rPr>
          <w:color w:val="000000" w:themeColor="text1"/>
          <w:sz w:val="22"/>
          <w:szCs w:val="22"/>
        </w:rPr>
        <w:t xml:space="preserve">, C., </w:t>
      </w:r>
      <w:proofErr w:type="spellStart"/>
      <w:r w:rsidRPr="00212B4A">
        <w:rPr>
          <w:color w:val="000000" w:themeColor="text1"/>
          <w:sz w:val="22"/>
          <w:szCs w:val="22"/>
        </w:rPr>
        <w:t>Ogunbiyi</w:t>
      </w:r>
      <w:proofErr w:type="spellEnd"/>
      <w:r w:rsidRPr="00212B4A">
        <w:rPr>
          <w:color w:val="000000" w:themeColor="text1"/>
          <w:sz w:val="22"/>
          <w:szCs w:val="22"/>
        </w:rPr>
        <w:t xml:space="preserve">, S., &amp; </w:t>
      </w:r>
      <w:proofErr w:type="spellStart"/>
      <w:r w:rsidRPr="00212B4A">
        <w:rPr>
          <w:color w:val="000000" w:themeColor="text1"/>
          <w:sz w:val="22"/>
          <w:szCs w:val="22"/>
        </w:rPr>
        <w:t>Abiola</w:t>
      </w:r>
      <w:proofErr w:type="spellEnd"/>
      <w:r w:rsidRPr="00212B4A">
        <w:rPr>
          <w:color w:val="000000" w:themeColor="text1"/>
          <w:sz w:val="22"/>
          <w:szCs w:val="22"/>
        </w:rPr>
        <w:t xml:space="preserve">, A. (2022). Inclusivity in policymaking: Addressing systemic inequalities and fostering social cohesion. Public Policy and Administration, 37(4), 512-528. </w:t>
      </w:r>
      <w:hyperlink r:id="rId38" w:history="1">
        <w:r w:rsidR="00DF031F" w:rsidRPr="006E4619">
          <w:rPr>
            <w:rStyle w:val="Hyperlink"/>
            <w:sz w:val="22"/>
            <w:szCs w:val="22"/>
          </w:rPr>
          <w:t>https://doi.org/10.1177/09520767211058431</w:t>
        </w:r>
      </w:hyperlink>
      <w:r w:rsidR="00DF031F">
        <w:rPr>
          <w:color w:val="000000" w:themeColor="text1"/>
          <w:sz w:val="22"/>
          <w:szCs w:val="22"/>
        </w:rPr>
        <w:t xml:space="preserve"> </w:t>
      </w:r>
    </w:p>
    <w:p w:rsidR="00212B4A" w:rsidRPr="00212B4A" w:rsidRDefault="00212B4A" w:rsidP="00DF031F">
      <w:pPr>
        <w:pStyle w:val="NormalWeb"/>
        <w:numPr>
          <w:ilvl w:val="0"/>
          <w:numId w:val="38"/>
        </w:numPr>
        <w:spacing w:before="0" w:beforeAutospacing="0" w:after="0" w:afterAutospacing="0"/>
        <w:jc w:val="both"/>
        <w:rPr>
          <w:color w:val="000000" w:themeColor="text1"/>
          <w:sz w:val="22"/>
          <w:szCs w:val="22"/>
        </w:rPr>
      </w:pPr>
      <w:proofErr w:type="spellStart"/>
      <w:r w:rsidRPr="00212B4A">
        <w:rPr>
          <w:rStyle w:val="Strong"/>
          <w:rFonts w:eastAsiaTheme="majorEastAsia"/>
          <w:b w:val="0"/>
          <w:sz w:val="22"/>
          <w:szCs w:val="22"/>
        </w:rPr>
        <w:t>Nabatchi</w:t>
      </w:r>
      <w:proofErr w:type="spellEnd"/>
      <w:r w:rsidRPr="00212B4A">
        <w:rPr>
          <w:rStyle w:val="Strong"/>
          <w:rFonts w:eastAsiaTheme="majorEastAsia"/>
          <w:b w:val="0"/>
          <w:sz w:val="22"/>
          <w:szCs w:val="22"/>
        </w:rPr>
        <w:t xml:space="preserve">, T., &amp; </w:t>
      </w:r>
      <w:proofErr w:type="spellStart"/>
      <w:r w:rsidRPr="00212B4A">
        <w:rPr>
          <w:rStyle w:val="Strong"/>
          <w:rFonts w:eastAsiaTheme="majorEastAsia"/>
          <w:b w:val="0"/>
          <w:sz w:val="22"/>
          <w:szCs w:val="22"/>
        </w:rPr>
        <w:t>Leighninger</w:t>
      </w:r>
      <w:proofErr w:type="spellEnd"/>
      <w:r w:rsidRPr="00212B4A">
        <w:rPr>
          <w:rStyle w:val="Strong"/>
          <w:rFonts w:eastAsiaTheme="majorEastAsia"/>
          <w:b w:val="0"/>
          <w:sz w:val="22"/>
          <w:szCs w:val="22"/>
        </w:rPr>
        <w:t>, M. (2015)</w:t>
      </w:r>
      <w:r w:rsidRPr="00212B4A">
        <w:rPr>
          <w:b/>
          <w:color w:val="000000" w:themeColor="text1"/>
          <w:sz w:val="22"/>
          <w:szCs w:val="22"/>
        </w:rPr>
        <w:t>.</w:t>
      </w:r>
      <w:r w:rsidRPr="00212B4A">
        <w:rPr>
          <w:color w:val="000000" w:themeColor="text1"/>
          <w:sz w:val="22"/>
          <w:szCs w:val="22"/>
        </w:rPr>
        <w:t xml:space="preserve"> </w:t>
      </w:r>
      <w:r w:rsidRPr="00212B4A">
        <w:rPr>
          <w:rStyle w:val="Emphasis"/>
          <w:color w:val="000000" w:themeColor="text1"/>
          <w:sz w:val="22"/>
          <w:szCs w:val="22"/>
        </w:rPr>
        <w:t>Public Participation for 21st Century Democracy</w:t>
      </w:r>
      <w:r w:rsidRPr="00212B4A">
        <w:rPr>
          <w:color w:val="000000" w:themeColor="text1"/>
          <w:sz w:val="22"/>
          <w:szCs w:val="22"/>
        </w:rPr>
        <w:t xml:space="preserve">. </w:t>
      </w:r>
      <w:proofErr w:type="spellStart"/>
      <w:r w:rsidRPr="00212B4A">
        <w:rPr>
          <w:color w:val="000000" w:themeColor="text1"/>
          <w:sz w:val="22"/>
          <w:szCs w:val="22"/>
        </w:rPr>
        <w:t>Jossey</w:t>
      </w:r>
      <w:proofErr w:type="spellEnd"/>
      <w:r w:rsidRPr="00212B4A">
        <w:rPr>
          <w:color w:val="000000" w:themeColor="text1"/>
          <w:sz w:val="22"/>
          <w:szCs w:val="22"/>
        </w:rPr>
        <w:t>-Bass.</w:t>
      </w:r>
    </w:p>
    <w:p w:rsidR="00212B4A" w:rsidRPr="00212B4A" w:rsidRDefault="00212B4A" w:rsidP="00DF031F">
      <w:pPr>
        <w:pStyle w:val="NormalWeb"/>
        <w:numPr>
          <w:ilvl w:val="0"/>
          <w:numId w:val="38"/>
        </w:numPr>
        <w:spacing w:before="0" w:beforeAutospacing="0" w:after="0" w:afterAutospacing="0"/>
        <w:jc w:val="both"/>
        <w:rPr>
          <w:color w:val="000000" w:themeColor="text1"/>
          <w:sz w:val="22"/>
          <w:szCs w:val="22"/>
        </w:rPr>
      </w:pPr>
      <w:proofErr w:type="spellStart"/>
      <w:r w:rsidRPr="00212B4A">
        <w:rPr>
          <w:rStyle w:val="Strong"/>
          <w:rFonts w:eastAsiaTheme="majorEastAsia"/>
          <w:b w:val="0"/>
          <w:sz w:val="22"/>
          <w:szCs w:val="22"/>
        </w:rPr>
        <w:t>Nabatchi</w:t>
      </w:r>
      <w:proofErr w:type="spellEnd"/>
      <w:r w:rsidRPr="00212B4A">
        <w:rPr>
          <w:rStyle w:val="Strong"/>
          <w:rFonts w:eastAsiaTheme="majorEastAsia"/>
          <w:b w:val="0"/>
          <w:sz w:val="22"/>
          <w:szCs w:val="22"/>
        </w:rPr>
        <w:t xml:space="preserve">, T., &amp; </w:t>
      </w:r>
      <w:proofErr w:type="spellStart"/>
      <w:r w:rsidRPr="00212B4A">
        <w:rPr>
          <w:rStyle w:val="Strong"/>
          <w:rFonts w:eastAsiaTheme="majorEastAsia"/>
          <w:b w:val="0"/>
          <w:sz w:val="22"/>
          <w:szCs w:val="22"/>
        </w:rPr>
        <w:t>Leighninger</w:t>
      </w:r>
      <w:proofErr w:type="spellEnd"/>
      <w:r w:rsidRPr="00212B4A">
        <w:rPr>
          <w:rStyle w:val="Strong"/>
          <w:rFonts w:eastAsiaTheme="majorEastAsia"/>
          <w:b w:val="0"/>
          <w:sz w:val="22"/>
          <w:szCs w:val="22"/>
        </w:rPr>
        <w:t>, M. (2015)</w:t>
      </w:r>
      <w:r w:rsidRPr="00212B4A">
        <w:rPr>
          <w:color w:val="000000" w:themeColor="text1"/>
          <w:sz w:val="22"/>
          <w:szCs w:val="22"/>
        </w:rPr>
        <w:t xml:space="preserve">. </w:t>
      </w:r>
      <w:r w:rsidRPr="00212B4A">
        <w:rPr>
          <w:rStyle w:val="Emphasis"/>
          <w:color w:val="000000" w:themeColor="text1"/>
          <w:sz w:val="22"/>
          <w:szCs w:val="22"/>
        </w:rPr>
        <w:t>Public Participation for 21st Century Democracy</w:t>
      </w:r>
      <w:r w:rsidRPr="00212B4A">
        <w:rPr>
          <w:color w:val="000000" w:themeColor="text1"/>
          <w:sz w:val="22"/>
          <w:szCs w:val="22"/>
        </w:rPr>
        <w:t xml:space="preserve">. </w:t>
      </w:r>
      <w:proofErr w:type="spellStart"/>
      <w:r w:rsidRPr="00212B4A">
        <w:rPr>
          <w:color w:val="000000" w:themeColor="text1"/>
          <w:sz w:val="22"/>
          <w:szCs w:val="22"/>
        </w:rPr>
        <w:t>Jossey</w:t>
      </w:r>
      <w:proofErr w:type="spellEnd"/>
      <w:r w:rsidRPr="00212B4A">
        <w:rPr>
          <w:color w:val="000000" w:themeColor="text1"/>
          <w:sz w:val="22"/>
          <w:szCs w:val="22"/>
        </w:rPr>
        <w:t>-Bass.</w:t>
      </w:r>
    </w:p>
    <w:p w:rsidR="00212B4A" w:rsidRPr="00DF031F" w:rsidRDefault="00212B4A" w:rsidP="00DF031F">
      <w:pPr>
        <w:pStyle w:val="ListParagraph"/>
        <w:numPr>
          <w:ilvl w:val="0"/>
          <w:numId w:val="38"/>
        </w:numPr>
        <w:spacing w:before="0" w:beforeAutospacing="0" w:after="0" w:afterAutospacing="0" w:line="240" w:lineRule="auto"/>
        <w:jc w:val="both"/>
        <w:rPr>
          <w:color w:val="000000" w:themeColor="text1"/>
          <w:sz w:val="22"/>
          <w:szCs w:val="22"/>
        </w:rPr>
      </w:pPr>
      <w:r w:rsidRPr="00DF031F">
        <w:rPr>
          <w:color w:val="000000" w:themeColor="text1"/>
          <w:sz w:val="22"/>
          <w:szCs w:val="22"/>
        </w:rPr>
        <w:t>Olsen, J. P., &amp; Darnell, A. (2022). Challenges in policy implementation and evaluation: Strategies for overcoming obstacles. Journal of Public Policy, 42(3), 269-286. https://doi.org/10.1017/S0143814X22000258</w:t>
      </w:r>
    </w:p>
    <w:p w:rsidR="00212B4A" w:rsidRPr="00DF031F" w:rsidRDefault="00212B4A" w:rsidP="00DF031F">
      <w:pPr>
        <w:pStyle w:val="ListParagraph"/>
        <w:numPr>
          <w:ilvl w:val="0"/>
          <w:numId w:val="38"/>
        </w:numPr>
        <w:spacing w:before="0" w:beforeAutospacing="0" w:after="0" w:afterAutospacing="0" w:line="240" w:lineRule="auto"/>
        <w:jc w:val="both"/>
        <w:rPr>
          <w:color w:val="000000" w:themeColor="text1"/>
          <w:sz w:val="22"/>
          <w:szCs w:val="22"/>
        </w:rPr>
      </w:pPr>
      <w:proofErr w:type="spellStart"/>
      <w:r w:rsidRPr="00DF031F">
        <w:rPr>
          <w:color w:val="000000" w:themeColor="text1"/>
          <w:sz w:val="22"/>
          <w:szCs w:val="22"/>
        </w:rPr>
        <w:t>Pawson</w:t>
      </w:r>
      <w:proofErr w:type="spellEnd"/>
      <w:r w:rsidRPr="00DF031F">
        <w:rPr>
          <w:color w:val="000000" w:themeColor="text1"/>
          <w:sz w:val="22"/>
          <w:szCs w:val="22"/>
        </w:rPr>
        <w:t xml:space="preserve">, R., &amp; Tilley, N. (2023). Best practices for policy implementation and evaluation: Case studies and lessons learned. Evaluation, 29(2), 129-144. </w:t>
      </w:r>
      <w:hyperlink r:id="rId39" w:history="1">
        <w:r w:rsidR="00DF031F" w:rsidRPr="006E4619">
          <w:rPr>
            <w:rStyle w:val="Hyperlink"/>
            <w:sz w:val="22"/>
            <w:szCs w:val="22"/>
          </w:rPr>
          <w:t>https://doi.org/10.1177/13563890221004011</w:t>
        </w:r>
      </w:hyperlink>
      <w:r w:rsidR="00DF031F">
        <w:rPr>
          <w:color w:val="000000" w:themeColor="text1"/>
          <w:sz w:val="22"/>
          <w:szCs w:val="22"/>
        </w:rPr>
        <w:t xml:space="preserve"> </w:t>
      </w:r>
    </w:p>
    <w:p w:rsidR="00212B4A" w:rsidRPr="00DF031F" w:rsidRDefault="00212B4A" w:rsidP="00DF031F">
      <w:pPr>
        <w:pStyle w:val="ListParagraph"/>
        <w:numPr>
          <w:ilvl w:val="0"/>
          <w:numId w:val="38"/>
        </w:numPr>
        <w:spacing w:before="0" w:beforeAutospacing="0" w:after="0" w:afterAutospacing="0" w:line="240" w:lineRule="auto"/>
        <w:jc w:val="both"/>
        <w:rPr>
          <w:color w:val="000000" w:themeColor="text1"/>
          <w:sz w:val="22"/>
          <w:szCs w:val="22"/>
        </w:rPr>
      </w:pPr>
      <w:r w:rsidRPr="00DF031F">
        <w:rPr>
          <w:color w:val="000000" w:themeColor="text1"/>
          <w:sz w:val="22"/>
          <w:szCs w:val="22"/>
        </w:rPr>
        <w:t xml:space="preserve">Peters, B. G., &amp; Tseng, Y. (2023). The value of citizen feedback in policy adaptation: Informing decision-making through community insights. Policy Studies Journal, 51(1), 153-171. </w:t>
      </w:r>
      <w:hyperlink r:id="rId40" w:history="1">
        <w:r w:rsidR="00DF031F" w:rsidRPr="006E4619">
          <w:rPr>
            <w:rStyle w:val="Hyperlink"/>
            <w:sz w:val="22"/>
            <w:szCs w:val="22"/>
          </w:rPr>
          <w:t>https://doi.org/10.1111/psj.12475</w:t>
        </w:r>
      </w:hyperlink>
      <w:r w:rsidR="00DF031F">
        <w:rPr>
          <w:color w:val="000000" w:themeColor="text1"/>
          <w:sz w:val="22"/>
          <w:szCs w:val="22"/>
        </w:rPr>
        <w:t xml:space="preserve"> </w:t>
      </w:r>
    </w:p>
    <w:p w:rsidR="00212B4A" w:rsidRPr="00212B4A" w:rsidRDefault="00212B4A" w:rsidP="00DF031F">
      <w:pPr>
        <w:pStyle w:val="NormalWeb"/>
        <w:numPr>
          <w:ilvl w:val="0"/>
          <w:numId w:val="38"/>
        </w:numPr>
        <w:spacing w:before="0" w:beforeAutospacing="0" w:after="0" w:afterAutospacing="0"/>
        <w:jc w:val="both"/>
        <w:rPr>
          <w:color w:val="000000" w:themeColor="text1"/>
          <w:sz w:val="22"/>
          <w:szCs w:val="22"/>
        </w:rPr>
      </w:pPr>
      <w:r w:rsidRPr="00212B4A">
        <w:rPr>
          <w:rStyle w:val="Strong"/>
          <w:rFonts w:eastAsiaTheme="majorEastAsia"/>
          <w:b w:val="0"/>
          <w:sz w:val="22"/>
          <w:szCs w:val="22"/>
        </w:rPr>
        <w:t>Putnam, R. D. (2000)</w:t>
      </w:r>
      <w:r w:rsidRPr="00212B4A">
        <w:rPr>
          <w:b/>
          <w:color w:val="000000" w:themeColor="text1"/>
          <w:sz w:val="22"/>
          <w:szCs w:val="22"/>
        </w:rPr>
        <w:t>.</w:t>
      </w:r>
      <w:r w:rsidRPr="00212B4A">
        <w:rPr>
          <w:color w:val="000000" w:themeColor="text1"/>
          <w:sz w:val="22"/>
          <w:szCs w:val="22"/>
        </w:rPr>
        <w:t xml:space="preserve"> </w:t>
      </w:r>
      <w:r w:rsidRPr="00212B4A">
        <w:rPr>
          <w:rStyle w:val="Emphasis"/>
          <w:color w:val="000000" w:themeColor="text1"/>
          <w:sz w:val="22"/>
          <w:szCs w:val="22"/>
        </w:rPr>
        <w:t>Bowling Alone: The Collapse and Revival of American Community</w:t>
      </w:r>
      <w:r w:rsidRPr="00212B4A">
        <w:rPr>
          <w:color w:val="000000" w:themeColor="text1"/>
          <w:sz w:val="22"/>
          <w:szCs w:val="22"/>
        </w:rPr>
        <w:t>. Simon &amp; Schuster.</w:t>
      </w:r>
    </w:p>
    <w:p w:rsidR="00212B4A" w:rsidRPr="00DF031F" w:rsidRDefault="00212B4A" w:rsidP="00DF031F">
      <w:pPr>
        <w:pStyle w:val="ListParagraph"/>
        <w:numPr>
          <w:ilvl w:val="0"/>
          <w:numId w:val="38"/>
        </w:numPr>
        <w:spacing w:before="0" w:beforeAutospacing="0" w:after="0" w:afterAutospacing="0" w:line="240" w:lineRule="auto"/>
        <w:jc w:val="both"/>
        <w:rPr>
          <w:color w:val="000000" w:themeColor="text1"/>
          <w:sz w:val="22"/>
          <w:szCs w:val="22"/>
        </w:rPr>
      </w:pPr>
      <w:r w:rsidRPr="00DF031F">
        <w:rPr>
          <w:color w:val="000000" w:themeColor="text1"/>
          <w:sz w:val="22"/>
          <w:szCs w:val="22"/>
        </w:rPr>
        <w:t xml:space="preserve">Rojas, C., &amp; Salas, M. (2022). Capacity building through citizen participation in governance: Fostering civic responsibility. Journal of Community Engagement and Scholarship, 15(3), 40-55. </w:t>
      </w:r>
      <w:hyperlink r:id="rId41" w:history="1">
        <w:r w:rsidR="00DF031F" w:rsidRPr="006E4619">
          <w:rPr>
            <w:rStyle w:val="Hyperlink"/>
            <w:sz w:val="22"/>
            <w:szCs w:val="22"/>
          </w:rPr>
          <w:t>https://doi.org/10.2139/ssrn.3791946</w:t>
        </w:r>
      </w:hyperlink>
      <w:r w:rsidR="00DF031F">
        <w:rPr>
          <w:color w:val="000000" w:themeColor="text1"/>
          <w:sz w:val="22"/>
          <w:szCs w:val="22"/>
        </w:rPr>
        <w:t xml:space="preserve"> </w:t>
      </w:r>
    </w:p>
    <w:p w:rsidR="00212B4A" w:rsidRPr="00DF031F" w:rsidRDefault="00212B4A" w:rsidP="00DF031F">
      <w:pPr>
        <w:pStyle w:val="ListParagraph"/>
        <w:numPr>
          <w:ilvl w:val="0"/>
          <w:numId w:val="38"/>
        </w:numPr>
        <w:spacing w:before="0" w:beforeAutospacing="0" w:after="0" w:afterAutospacing="0" w:line="240" w:lineRule="auto"/>
        <w:jc w:val="both"/>
        <w:rPr>
          <w:color w:val="000000" w:themeColor="text1"/>
          <w:sz w:val="22"/>
          <w:szCs w:val="22"/>
        </w:rPr>
      </w:pPr>
      <w:r w:rsidRPr="00DF031F">
        <w:rPr>
          <w:color w:val="000000" w:themeColor="text1"/>
          <w:sz w:val="22"/>
          <w:szCs w:val="22"/>
        </w:rPr>
        <w:t xml:space="preserve">Rojas, C., et al. (2023). The impact of citizen participation on environmental policy effectiveness: Case studies and insights. Environmental Policy and Governance, 33(4), 295-310. </w:t>
      </w:r>
      <w:hyperlink r:id="rId42" w:history="1">
        <w:r w:rsidR="00DF031F" w:rsidRPr="006E4619">
          <w:rPr>
            <w:rStyle w:val="Hyperlink"/>
            <w:sz w:val="22"/>
            <w:szCs w:val="22"/>
          </w:rPr>
          <w:t>https://doi.org/10.1002/eet.1973</w:t>
        </w:r>
      </w:hyperlink>
      <w:r w:rsidR="00DF031F">
        <w:rPr>
          <w:color w:val="000000" w:themeColor="text1"/>
          <w:sz w:val="22"/>
          <w:szCs w:val="22"/>
        </w:rPr>
        <w:t xml:space="preserve"> </w:t>
      </w:r>
    </w:p>
    <w:p w:rsidR="00212B4A" w:rsidRPr="00212B4A" w:rsidRDefault="00212B4A" w:rsidP="00DF031F">
      <w:pPr>
        <w:pStyle w:val="NormalWeb"/>
        <w:numPr>
          <w:ilvl w:val="0"/>
          <w:numId w:val="38"/>
        </w:numPr>
        <w:spacing w:before="0" w:beforeAutospacing="0" w:after="0" w:afterAutospacing="0"/>
        <w:jc w:val="both"/>
        <w:rPr>
          <w:color w:val="000000" w:themeColor="text1"/>
          <w:sz w:val="22"/>
          <w:szCs w:val="22"/>
        </w:rPr>
      </w:pPr>
      <w:r w:rsidRPr="00212B4A">
        <w:rPr>
          <w:rStyle w:val="Strong"/>
          <w:rFonts w:eastAsiaTheme="majorEastAsia"/>
          <w:b w:val="0"/>
          <w:sz w:val="22"/>
          <w:szCs w:val="22"/>
        </w:rPr>
        <w:t xml:space="preserve">Sabatier, P. A., &amp; </w:t>
      </w:r>
      <w:proofErr w:type="spellStart"/>
      <w:r w:rsidRPr="00212B4A">
        <w:rPr>
          <w:rStyle w:val="Strong"/>
          <w:rFonts w:eastAsiaTheme="majorEastAsia"/>
          <w:b w:val="0"/>
          <w:sz w:val="22"/>
          <w:szCs w:val="22"/>
        </w:rPr>
        <w:t>Weible</w:t>
      </w:r>
      <w:proofErr w:type="spellEnd"/>
      <w:r w:rsidRPr="00212B4A">
        <w:rPr>
          <w:rStyle w:val="Strong"/>
          <w:rFonts w:eastAsiaTheme="majorEastAsia"/>
          <w:b w:val="0"/>
          <w:sz w:val="22"/>
          <w:szCs w:val="22"/>
        </w:rPr>
        <w:t>, C. M. (2014)</w:t>
      </w:r>
      <w:r w:rsidRPr="00212B4A">
        <w:rPr>
          <w:b/>
          <w:color w:val="000000" w:themeColor="text1"/>
          <w:sz w:val="22"/>
          <w:szCs w:val="22"/>
        </w:rPr>
        <w:t>.</w:t>
      </w:r>
      <w:r w:rsidRPr="00212B4A">
        <w:rPr>
          <w:color w:val="000000" w:themeColor="text1"/>
          <w:sz w:val="22"/>
          <w:szCs w:val="22"/>
        </w:rPr>
        <w:t xml:space="preserve"> </w:t>
      </w:r>
      <w:r w:rsidRPr="00212B4A">
        <w:rPr>
          <w:rStyle w:val="Emphasis"/>
          <w:color w:val="000000" w:themeColor="text1"/>
          <w:sz w:val="22"/>
          <w:szCs w:val="22"/>
        </w:rPr>
        <w:t>Theories of the Policy Process</w:t>
      </w:r>
      <w:r w:rsidRPr="00212B4A">
        <w:rPr>
          <w:color w:val="000000" w:themeColor="text1"/>
          <w:sz w:val="22"/>
          <w:szCs w:val="22"/>
        </w:rPr>
        <w:t xml:space="preserve"> (3rd </w:t>
      </w:r>
      <w:proofErr w:type="gramStart"/>
      <w:r w:rsidRPr="00212B4A">
        <w:rPr>
          <w:color w:val="000000" w:themeColor="text1"/>
          <w:sz w:val="22"/>
          <w:szCs w:val="22"/>
        </w:rPr>
        <w:t>ed</w:t>
      </w:r>
      <w:proofErr w:type="gramEnd"/>
      <w:r w:rsidRPr="00212B4A">
        <w:rPr>
          <w:color w:val="000000" w:themeColor="text1"/>
          <w:sz w:val="22"/>
          <w:szCs w:val="22"/>
        </w:rPr>
        <w:t>.). Westview Press.</w:t>
      </w:r>
    </w:p>
    <w:p w:rsidR="00212B4A" w:rsidRPr="00212B4A" w:rsidRDefault="00212B4A" w:rsidP="00DF031F">
      <w:pPr>
        <w:pStyle w:val="NormalWeb"/>
        <w:numPr>
          <w:ilvl w:val="0"/>
          <w:numId w:val="38"/>
        </w:numPr>
        <w:spacing w:before="0" w:beforeAutospacing="0" w:after="0" w:afterAutospacing="0"/>
        <w:jc w:val="both"/>
        <w:rPr>
          <w:color w:val="000000" w:themeColor="text1"/>
          <w:sz w:val="22"/>
          <w:szCs w:val="22"/>
        </w:rPr>
      </w:pPr>
      <w:r w:rsidRPr="00212B4A">
        <w:rPr>
          <w:rStyle w:val="Strong"/>
          <w:rFonts w:eastAsiaTheme="majorEastAsia"/>
          <w:b w:val="0"/>
          <w:sz w:val="22"/>
          <w:szCs w:val="22"/>
        </w:rPr>
        <w:t xml:space="preserve">Sabatier, P. A., &amp; </w:t>
      </w:r>
      <w:proofErr w:type="spellStart"/>
      <w:r w:rsidRPr="00212B4A">
        <w:rPr>
          <w:rStyle w:val="Strong"/>
          <w:rFonts w:eastAsiaTheme="majorEastAsia"/>
          <w:b w:val="0"/>
          <w:sz w:val="22"/>
          <w:szCs w:val="22"/>
        </w:rPr>
        <w:t>Weible</w:t>
      </w:r>
      <w:proofErr w:type="spellEnd"/>
      <w:r w:rsidRPr="00212B4A">
        <w:rPr>
          <w:rStyle w:val="Strong"/>
          <w:rFonts w:eastAsiaTheme="majorEastAsia"/>
          <w:b w:val="0"/>
          <w:sz w:val="22"/>
          <w:szCs w:val="22"/>
        </w:rPr>
        <w:t>, C. M. (2022)</w:t>
      </w:r>
      <w:r w:rsidRPr="00212B4A">
        <w:rPr>
          <w:b/>
          <w:color w:val="000000" w:themeColor="text1"/>
          <w:sz w:val="22"/>
          <w:szCs w:val="22"/>
        </w:rPr>
        <w:t>.</w:t>
      </w:r>
      <w:r w:rsidRPr="00212B4A">
        <w:rPr>
          <w:color w:val="000000" w:themeColor="text1"/>
          <w:sz w:val="22"/>
          <w:szCs w:val="22"/>
        </w:rPr>
        <w:t xml:space="preserve"> </w:t>
      </w:r>
      <w:r w:rsidRPr="00212B4A">
        <w:rPr>
          <w:rStyle w:val="Emphasis"/>
          <w:color w:val="000000" w:themeColor="text1"/>
          <w:sz w:val="22"/>
          <w:szCs w:val="22"/>
        </w:rPr>
        <w:t>Theories of the Policy Process</w:t>
      </w:r>
      <w:r w:rsidRPr="00212B4A">
        <w:rPr>
          <w:color w:val="000000" w:themeColor="text1"/>
          <w:sz w:val="22"/>
          <w:szCs w:val="22"/>
        </w:rPr>
        <w:t xml:space="preserve"> (4th </w:t>
      </w:r>
      <w:proofErr w:type="gramStart"/>
      <w:r w:rsidRPr="00212B4A">
        <w:rPr>
          <w:color w:val="000000" w:themeColor="text1"/>
          <w:sz w:val="22"/>
          <w:szCs w:val="22"/>
        </w:rPr>
        <w:t>ed</w:t>
      </w:r>
      <w:proofErr w:type="gramEnd"/>
      <w:r w:rsidRPr="00212B4A">
        <w:rPr>
          <w:color w:val="000000" w:themeColor="text1"/>
          <w:sz w:val="22"/>
          <w:szCs w:val="22"/>
        </w:rPr>
        <w:t>.). Westview Press.</w:t>
      </w:r>
    </w:p>
    <w:p w:rsidR="00212B4A" w:rsidRPr="00212B4A" w:rsidRDefault="00212B4A" w:rsidP="00DF031F">
      <w:pPr>
        <w:pStyle w:val="NormalWeb"/>
        <w:numPr>
          <w:ilvl w:val="0"/>
          <w:numId w:val="38"/>
        </w:numPr>
        <w:spacing w:before="0" w:beforeAutospacing="0" w:after="0" w:afterAutospacing="0"/>
        <w:jc w:val="both"/>
        <w:rPr>
          <w:color w:val="000000" w:themeColor="text1"/>
          <w:sz w:val="22"/>
          <w:szCs w:val="22"/>
        </w:rPr>
      </w:pPr>
      <w:r w:rsidRPr="00212B4A">
        <w:rPr>
          <w:color w:val="000000" w:themeColor="text1"/>
          <w:sz w:val="22"/>
          <w:szCs w:val="22"/>
        </w:rPr>
        <w:t xml:space="preserve">Schnell, A., &amp; </w:t>
      </w:r>
      <w:proofErr w:type="spellStart"/>
      <w:r w:rsidRPr="00212B4A">
        <w:rPr>
          <w:color w:val="000000" w:themeColor="text1"/>
          <w:sz w:val="22"/>
          <w:szCs w:val="22"/>
        </w:rPr>
        <w:t>Khanna</w:t>
      </w:r>
      <w:proofErr w:type="spellEnd"/>
      <w:r w:rsidRPr="00212B4A">
        <w:rPr>
          <w:color w:val="000000" w:themeColor="text1"/>
          <w:sz w:val="22"/>
          <w:szCs w:val="22"/>
        </w:rPr>
        <w:t xml:space="preserve">, S. (2023). The role of open data initiatives in enhancing transparency and public trust. Journal of Policy Analysis and Management, 42(2), 345-360. </w:t>
      </w:r>
      <w:hyperlink r:id="rId43" w:history="1">
        <w:r w:rsidR="00DF031F" w:rsidRPr="006E4619">
          <w:rPr>
            <w:rStyle w:val="Hyperlink"/>
            <w:sz w:val="22"/>
            <w:szCs w:val="22"/>
          </w:rPr>
          <w:t>https://doi.org/10.1002/pam.22499</w:t>
        </w:r>
      </w:hyperlink>
      <w:r w:rsidR="00DF031F">
        <w:rPr>
          <w:color w:val="000000" w:themeColor="text1"/>
          <w:sz w:val="22"/>
          <w:szCs w:val="22"/>
        </w:rPr>
        <w:t xml:space="preserve"> </w:t>
      </w:r>
    </w:p>
    <w:p w:rsidR="00212B4A" w:rsidRPr="00DF031F" w:rsidRDefault="00212B4A" w:rsidP="00DF031F">
      <w:pPr>
        <w:pStyle w:val="ListParagraph"/>
        <w:numPr>
          <w:ilvl w:val="0"/>
          <w:numId w:val="38"/>
        </w:numPr>
        <w:spacing w:before="0" w:beforeAutospacing="0" w:after="0" w:afterAutospacing="0" w:line="240" w:lineRule="auto"/>
        <w:jc w:val="both"/>
        <w:rPr>
          <w:color w:val="000000" w:themeColor="text1"/>
          <w:sz w:val="22"/>
          <w:szCs w:val="22"/>
        </w:rPr>
      </w:pPr>
      <w:r w:rsidRPr="00DF031F">
        <w:rPr>
          <w:color w:val="000000" w:themeColor="text1"/>
          <w:sz w:val="22"/>
          <w:szCs w:val="22"/>
        </w:rPr>
        <w:t xml:space="preserve">Smith, J., &amp; Brown, T. (2023). Collective intelligence in policy making: Harnessing community perspectives for innovative solutions. Policy Sciences, 56(2), 255-274. </w:t>
      </w:r>
      <w:hyperlink r:id="rId44" w:history="1">
        <w:r w:rsidR="00DF031F" w:rsidRPr="006E4619">
          <w:rPr>
            <w:rStyle w:val="Hyperlink"/>
            <w:sz w:val="22"/>
            <w:szCs w:val="22"/>
          </w:rPr>
          <w:t>https://doi.org/10.1007/s11077-023-09658-x</w:t>
        </w:r>
      </w:hyperlink>
      <w:r w:rsidR="00DF031F">
        <w:rPr>
          <w:color w:val="000000" w:themeColor="text1"/>
          <w:sz w:val="22"/>
          <w:szCs w:val="22"/>
        </w:rPr>
        <w:t xml:space="preserve"> </w:t>
      </w:r>
    </w:p>
    <w:p w:rsidR="00212B4A" w:rsidRPr="00DF031F" w:rsidRDefault="00212B4A" w:rsidP="00DF031F">
      <w:pPr>
        <w:pStyle w:val="ListParagraph"/>
        <w:numPr>
          <w:ilvl w:val="0"/>
          <w:numId w:val="38"/>
        </w:numPr>
        <w:spacing w:before="0" w:beforeAutospacing="0" w:after="0" w:afterAutospacing="0" w:line="240" w:lineRule="auto"/>
        <w:jc w:val="both"/>
        <w:rPr>
          <w:color w:val="000000" w:themeColor="text1"/>
          <w:sz w:val="22"/>
          <w:szCs w:val="22"/>
        </w:rPr>
      </w:pPr>
      <w:r w:rsidRPr="00DF031F">
        <w:rPr>
          <w:color w:val="000000" w:themeColor="text1"/>
          <w:sz w:val="22"/>
          <w:szCs w:val="22"/>
        </w:rPr>
        <w:t xml:space="preserve">Thomas, M., et al. (2023). The digital transformation of citizen engagement: Opportunities and challenges. Journal of Digital Governance, 5(1), 1-18. </w:t>
      </w:r>
      <w:hyperlink r:id="rId45" w:history="1">
        <w:r w:rsidR="00DF031F" w:rsidRPr="006E4619">
          <w:rPr>
            <w:rStyle w:val="Hyperlink"/>
            <w:sz w:val="22"/>
            <w:szCs w:val="22"/>
          </w:rPr>
          <w:t>https://doi.org/10.1177/26324313231103567</w:t>
        </w:r>
      </w:hyperlink>
      <w:r w:rsidR="00DF031F">
        <w:rPr>
          <w:color w:val="000000" w:themeColor="text1"/>
          <w:sz w:val="22"/>
          <w:szCs w:val="22"/>
        </w:rPr>
        <w:t xml:space="preserve"> </w:t>
      </w:r>
    </w:p>
    <w:p w:rsidR="00212B4A" w:rsidRPr="00DF031F" w:rsidRDefault="00212B4A" w:rsidP="00DF031F">
      <w:pPr>
        <w:pStyle w:val="ListParagraph"/>
        <w:numPr>
          <w:ilvl w:val="0"/>
          <w:numId w:val="38"/>
        </w:numPr>
        <w:spacing w:before="0" w:beforeAutospacing="0" w:after="0" w:afterAutospacing="0" w:line="240" w:lineRule="auto"/>
        <w:jc w:val="both"/>
        <w:rPr>
          <w:color w:val="000000" w:themeColor="text1"/>
          <w:sz w:val="22"/>
          <w:szCs w:val="22"/>
        </w:rPr>
      </w:pPr>
      <w:r w:rsidRPr="00DF031F">
        <w:rPr>
          <w:color w:val="000000" w:themeColor="text1"/>
          <w:sz w:val="22"/>
          <w:szCs w:val="22"/>
        </w:rPr>
        <w:t xml:space="preserve">Weiss, C. H., &amp; </w:t>
      </w:r>
      <w:proofErr w:type="spellStart"/>
      <w:r w:rsidRPr="00DF031F">
        <w:rPr>
          <w:color w:val="000000" w:themeColor="text1"/>
          <w:sz w:val="22"/>
          <w:szCs w:val="22"/>
        </w:rPr>
        <w:t>Tschirgi</w:t>
      </w:r>
      <w:proofErr w:type="spellEnd"/>
      <w:r w:rsidRPr="00DF031F">
        <w:rPr>
          <w:color w:val="000000" w:themeColor="text1"/>
          <w:sz w:val="22"/>
          <w:szCs w:val="22"/>
        </w:rPr>
        <w:t xml:space="preserve">, N. (2022). The role of evaluation in policy implementation: Integrating feedback for future adjustments. American Journal of Evaluation, 43(4), 456-473. </w:t>
      </w:r>
      <w:hyperlink r:id="rId46" w:history="1">
        <w:r w:rsidR="00DF031F" w:rsidRPr="006E4619">
          <w:rPr>
            <w:rStyle w:val="Hyperlink"/>
            <w:sz w:val="22"/>
            <w:szCs w:val="22"/>
          </w:rPr>
          <w:t>https://doi.org/10.1177/10982140221093758</w:t>
        </w:r>
      </w:hyperlink>
      <w:r w:rsidR="00DF031F">
        <w:rPr>
          <w:color w:val="000000" w:themeColor="text1"/>
          <w:sz w:val="22"/>
          <w:szCs w:val="22"/>
        </w:rPr>
        <w:t xml:space="preserve"> </w:t>
      </w:r>
    </w:p>
    <w:p w:rsidR="00212B4A" w:rsidRPr="00212B4A" w:rsidRDefault="00212B4A" w:rsidP="00DF031F">
      <w:pPr>
        <w:pStyle w:val="NormalWeb"/>
        <w:numPr>
          <w:ilvl w:val="0"/>
          <w:numId w:val="38"/>
        </w:numPr>
        <w:spacing w:before="0" w:beforeAutospacing="0" w:after="0" w:afterAutospacing="0"/>
        <w:jc w:val="both"/>
        <w:rPr>
          <w:color w:val="000000" w:themeColor="text1"/>
          <w:sz w:val="22"/>
          <w:szCs w:val="22"/>
        </w:rPr>
      </w:pPr>
      <w:r w:rsidRPr="00212B4A">
        <w:rPr>
          <w:color w:val="000000" w:themeColor="text1"/>
          <w:sz w:val="22"/>
          <w:szCs w:val="22"/>
        </w:rPr>
        <w:t xml:space="preserve">Williams, R., Johnson, T., &amp; Martinez, P. (2022). The role of AI and big data in decision-making processes. International Journal of Information Management, 62, 102449. </w:t>
      </w:r>
      <w:hyperlink r:id="rId47" w:history="1">
        <w:r w:rsidR="00DF031F" w:rsidRPr="006E4619">
          <w:rPr>
            <w:rStyle w:val="Hyperlink"/>
            <w:sz w:val="22"/>
            <w:szCs w:val="22"/>
          </w:rPr>
          <w:t>https://doi.org/10.1016/j.ijinfomgt.2022.102449</w:t>
        </w:r>
      </w:hyperlink>
      <w:r w:rsidR="00DF031F">
        <w:rPr>
          <w:color w:val="000000" w:themeColor="text1"/>
          <w:sz w:val="22"/>
          <w:szCs w:val="22"/>
        </w:rPr>
        <w:t xml:space="preserve"> </w:t>
      </w:r>
    </w:p>
    <w:p w:rsidR="00212B4A" w:rsidRPr="00212B4A" w:rsidRDefault="00212B4A" w:rsidP="00212B4A">
      <w:pPr>
        <w:spacing w:before="0" w:beforeAutospacing="0" w:after="0" w:afterAutospacing="0" w:line="240" w:lineRule="auto"/>
        <w:ind w:left="0" w:firstLine="0"/>
        <w:jc w:val="both"/>
        <w:rPr>
          <w:sz w:val="22"/>
          <w:szCs w:val="22"/>
        </w:rPr>
      </w:pPr>
    </w:p>
    <w:sectPr w:rsidR="00212B4A" w:rsidRPr="00212B4A" w:rsidSect="00410AE7">
      <w:headerReference w:type="even" r:id="rId48"/>
      <w:headerReference w:type="default" r:id="rId49"/>
      <w:footerReference w:type="default" r:id="rId50"/>
      <w:headerReference w:type="first" r:id="rId51"/>
      <w:pgSz w:w="11906" w:h="16838"/>
      <w:pgMar w:top="545" w:right="566" w:bottom="360" w:left="567" w:header="281" w:footer="115" w:gutter="0"/>
      <w:pgNumType w:start="10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7EC" w:rsidRDefault="000527EC" w:rsidP="005C01A0">
      <w:pPr>
        <w:spacing w:before="0" w:after="0" w:line="240" w:lineRule="auto"/>
      </w:pPr>
      <w:r>
        <w:separator/>
      </w:r>
    </w:p>
  </w:endnote>
  <w:endnote w:type="continuationSeparator" w:id="0">
    <w:p w:rsidR="000527EC" w:rsidRDefault="000527EC" w:rsidP="005C01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otumChe">
    <w:panose1 w:val="020B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916091034"/>
      <w:docPartObj>
        <w:docPartGallery w:val="Page Numbers (Bottom of Page)"/>
        <w:docPartUnique/>
      </w:docPartObj>
    </w:sdtPr>
    <w:sdtEndPr>
      <w:rPr>
        <w:color w:val="808080" w:themeColor="background1" w:themeShade="80"/>
        <w:spacing w:val="60"/>
      </w:rPr>
    </w:sdtEndPr>
    <w:sdtContent>
      <w:p w:rsidR="006A51A6" w:rsidRPr="00260E59" w:rsidRDefault="000105D8" w:rsidP="00260E59">
        <w:pPr>
          <w:pStyle w:val="Footer"/>
          <w:pBdr>
            <w:top w:val="single" w:sz="4" w:space="0" w:color="4BACC6" w:themeColor="accent5"/>
          </w:pBdr>
          <w:jc w:val="right"/>
          <w:rPr>
            <w:sz w:val="20"/>
          </w:rPr>
        </w:pPr>
        <w:r w:rsidRPr="00316F0C">
          <w:rPr>
            <w:b/>
            <w:color w:val="0070C0"/>
            <w:sz w:val="20"/>
          </w:rPr>
          <w:fldChar w:fldCharType="begin"/>
        </w:r>
        <w:r w:rsidRPr="00316F0C">
          <w:rPr>
            <w:b/>
            <w:color w:val="0070C0"/>
            <w:sz w:val="20"/>
          </w:rPr>
          <w:instrText xml:space="preserve"> PAGE   \* MERGEFORMAT </w:instrText>
        </w:r>
        <w:r w:rsidRPr="00316F0C">
          <w:rPr>
            <w:b/>
            <w:color w:val="0070C0"/>
            <w:sz w:val="20"/>
          </w:rPr>
          <w:fldChar w:fldCharType="separate"/>
        </w:r>
        <w:r w:rsidR="00410AE7">
          <w:rPr>
            <w:b/>
            <w:noProof/>
            <w:color w:val="0070C0"/>
            <w:sz w:val="20"/>
          </w:rPr>
          <w:t>101</w:t>
        </w:r>
        <w:r w:rsidRPr="00316F0C">
          <w:rPr>
            <w:b/>
            <w:noProof/>
            <w:color w:val="0070C0"/>
            <w:sz w:val="20"/>
          </w:rPr>
          <w:fldChar w:fldCharType="end"/>
        </w:r>
        <w:r w:rsidRPr="000105D8">
          <w:rPr>
            <w:sz w:val="20"/>
          </w:rPr>
          <w:t xml:space="preserve"> | </w:t>
        </w:r>
        <w:r w:rsidRPr="000105D8">
          <w:rPr>
            <w:color w:val="808080" w:themeColor="background1" w:themeShade="80"/>
            <w:spacing w:val="60"/>
            <w:sz w:val="2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7EC" w:rsidRDefault="000527EC" w:rsidP="005C01A0">
      <w:pPr>
        <w:spacing w:before="0" w:after="0" w:line="240" w:lineRule="auto"/>
      </w:pPr>
      <w:r>
        <w:separator/>
      </w:r>
    </w:p>
  </w:footnote>
  <w:footnote w:type="continuationSeparator" w:id="0">
    <w:p w:rsidR="000527EC" w:rsidRDefault="000527EC" w:rsidP="005C01A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1A6" w:rsidRDefault="000527E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472280" o:spid="_x0000_s2059" type="#_x0000_t75" style="position:absolute;left:0;text-align:left;margin-left:0;margin-top:0;width:208.55pt;height:192.7pt;z-index:-251650048;mso-position-horizontal:center;mso-position-horizontal-relative:margin;mso-position-vertical:center;mso-position-vertical-relative:margin" o:allowincell="f">
          <v:imagedata r:id="rId1" o:title="ZKDX Logo FHD"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1A6" w:rsidRPr="00316F0C" w:rsidRDefault="000527EC" w:rsidP="00316F0C">
    <w:pPr>
      <w:pStyle w:val="Header"/>
      <w:pBdr>
        <w:bottom w:val="single" w:sz="4" w:space="1" w:color="4BACC6" w:themeColor="accent5"/>
      </w:pBdr>
      <w:ind w:left="0" w:right="63" w:firstLine="0"/>
      <w:jc w:val="right"/>
      <w:rPr>
        <w:rFonts w:asciiTheme="minorHAnsi" w:hAnsiTheme="minorHAnsi" w:cstheme="minorHAnsi"/>
        <w:color w:val="0070C0"/>
        <w:sz w:val="20"/>
        <w:szCs w:val="10"/>
        <w:lang w:val="en-US"/>
      </w:rPr>
    </w:pPr>
    <w:hyperlink r:id="rId1" w:history="1">
      <w:proofErr w:type="spellStart"/>
      <w:r w:rsidR="00D72131">
        <w:rPr>
          <w:rStyle w:val="Hyperlink"/>
          <w:rFonts w:asciiTheme="minorHAnsi" w:hAnsiTheme="minorHAnsi" w:cstheme="minorHAnsi"/>
          <w:b/>
          <w:color w:val="0070C0"/>
          <w:sz w:val="20"/>
          <w:szCs w:val="10"/>
          <w:u w:val="none"/>
        </w:rPr>
        <w:t>Zhongg</w:t>
      </w:r>
      <w:r w:rsidR="00866C1C" w:rsidRPr="00316F0C">
        <w:rPr>
          <w:rStyle w:val="Hyperlink"/>
          <w:rFonts w:asciiTheme="minorHAnsi" w:hAnsiTheme="minorHAnsi" w:cstheme="minorHAnsi"/>
          <w:b/>
          <w:color w:val="0070C0"/>
          <w:sz w:val="20"/>
          <w:szCs w:val="10"/>
          <w:u w:val="none"/>
        </w:rPr>
        <w:t>u</w:t>
      </w:r>
      <w:r w:rsidR="00D72131">
        <w:rPr>
          <w:rStyle w:val="Hyperlink"/>
          <w:rFonts w:asciiTheme="minorHAnsi" w:hAnsiTheme="minorHAnsi" w:cstheme="minorHAnsi"/>
          <w:b/>
          <w:color w:val="0070C0"/>
          <w:sz w:val="20"/>
          <w:szCs w:val="10"/>
          <w:u w:val="none"/>
        </w:rPr>
        <w:t>o</w:t>
      </w:r>
      <w:proofErr w:type="spellEnd"/>
      <w:r w:rsidR="00866C1C" w:rsidRPr="00316F0C">
        <w:rPr>
          <w:rStyle w:val="Hyperlink"/>
          <w:rFonts w:asciiTheme="minorHAnsi" w:hAnsiTheme="minorHAnsi" w:cstheme="minorHAnsi"/>
          <w:b/>
          <w:color w:val="0070C0"/>
          <w:sz w:val="20"/>
          <w:szCs w:val="10"/>
          <w:u w:val="none"/>
        </w:rPr>
        <w:t xml:space="preserve"> </w:t>
      </w:r>
      <w:proofErr w:type="spellStart"/>
      <w:r w:rsidR="00866C1C" w:rsidRPr="00316F0C">
        <w:rPr>
          <w:rStyle w:val="Hyperlink"/>
          <w:rFonts w:asciiTheme="minorHAnsi" w:hAnsiTheme="minorHAnsi" w:cstheme="minorHAnsi"/>
          <w:b/>
          <w:color w:val="0070C0"/>
          <w:sz w:val="20"/>
          <w:szCs w:val="10"/>
          <w:u w:val="none"/>
        </w:rPr>
        <w:t>Kuangye</w:t>
      </w:r>
      <w:proofErr w:type="spellEnd"/>
      <w:r w:rsidR="00866C1C" w:rsidRPr="00316F0C">
        <w:rPr>
          <w:rStyle w:val="Hyperlink"/>
          <w:rFonts w:asciiTheme="minorHAnsi" w:hAnsiTheme="minorHAnsi" w:cstheme="minorHAnsi"/>
          <w:b/>
          <w:color w:val="0070C0"/>
          <w:sz w:val="20"/>
          <w:szCs w:val="10"/>
          <w:u w:val="none"/>
        </w:rPr>
        <w:t xml:space="preserve"> </w:t>
      </w:r>
      <w:proofErr w:type="spellStart"/>
      <w:r w:rsidR="00866C1C" w:rsidRPr="00316F0C">
        <w:rPr>
          <w:rStyle w:val="Hyperlink"/>
          <w:rFonts w:asciiTheme="minorHAnsi" w:hAnsiTheme="minorHAnsi" w:cstheme="minorHAnsi"/>
          <w:b/>
          <w:color w:val="0070C0"/>
          <w:sz w:val="20"/>
          <w:szCs w:val="10"/>
          <w:u w:val="none"/>
        </w:rPr>
        <w:t>Daxue</w:t>
      </w:r>
      <w:proofErr w:type="spellEnd"/>
      <w:r w:rsidR="00866C1C" w:rsidRPr="00316F0C">
        <w:rPr>
          <w:rStyle w:val="Hyperlink"/>
          <w:rFonts w:asciiTheme="minorHAnsi" w:hAnsiTheme="minorHAnsi" w:cstheme="minorHAnsi"/>
          <w:b/>
          <w:color w:val="0070C0"/>
          <w:sz w:val="20"/>
          <w:szCs w:val="10"/>
          <w:u w:val="none"/>
        </w:rPr>
        <w:t xml:space="preserve"> </w:t>
      </w:r>
      <w:proofErr w:type="spellStart"/>
      <w:r w:rsidR="00866C1C" w:rsidRPr="00316F0C">
        <w:rPr>
          <w:rStyle w:val="Hyperlink"/>
          <w:rFonts w:asciiTheme="minorHAnsi" w:hAnsiTheme="minorHAnsi" w:cstheme="minorHAnsi"/>
          <w:b/>
          <w:color w:val="0070C0"/>
          <w:sz w:val="20"/>
          <w:szCs w:val="10"/>
          <w:u w:val="none"/>
        </w:rPr>
        <w:t>Xuebao</w:t>
      </w:r>
      <w:proofErr w:type="spellEnd"/>
    </w:hyperlink>
    <w:r>
      <w:rPr>
        <w:rFonts w:asciiTheme="minorHAnsi" w:hAnsiTheme="minorHAnsi" w:cstheme="minorHAnsi"/>
        <w:color w:val="0070C0"/>
        <w:sz w:val="20"/>
        <w:szCs w:val="1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472281" o:spid="_x0000_s2060" type="#_x0000_t75" style="position:absolute;left:0;text-align:left;margin-left:0;margin-top:0;width:208.55pt;height:192.7pt;z-index:-251649024;mso-position-horizontal:center;mso-position-horizontal-relative:margin;mso-position-vertical:center;mso-position-vertical-relative:margin" o:allowincell="f">
          <v:imagedata r:id="rId2" o:title="ZKDX Logo FHD"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1A6" w:rsidRDefault="000527E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472279" o:spid="_x0000_s2058" type="#_x0000_t75" style="position:absolute;left:0;text-align:left;margin-left:0;margin-top:0;width:208.55pt;height:192.7pt;z-index:-251651072;mso-position-horizontal:center;mso-position-horizontal-relative:margin;mso-position-vertical:center;mso-position-vertical-relative:margin" o:allowincell="f">
          <v:imagedata r:id="rId1" o:title="ZKDX Logo FHD"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511"/>
    <w:multiLevelType w:val="multilevel"/>
    <w:tmpl w:val="B0E6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E0BC4"/>
    <w:multiLevelType w:val="multilevel"/>
    <w:tmpl w:val="21F4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132BFA"/>
    <w:multiLevelType w:val="hybridMultilevel"/>
    <w:tmpl w:val="E66AF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203E00"/>
    <w:multiLevelType w:val="multilevel"/>
    <w:tmpl w:val="E60AABE2"/>
    <w:styleLink w:val="Springer"/>
    <w:lvl w:ilvl="0">
      <w:start w:val="1"/>
      <w:numFmt w:val="none"/>
      <w:lvlText w:val="1"/>
      <w:lvlJc w:val="left"/>
      <w:pPr>
        <w:ind w:left="360" w:hanging="360"/>
      </w:pPr>
      <w:rPr>
        <w:rFonts w:ascii="Times New Roman" w:hAnsi="Times New Roman" w:cs="Times New Roman" w:hint="default"/>
        <w:b/>
        <w:color w:val="000000" w:themeColor="text1"/>
        <w:sz w:val="40"/>
      </w:rPr>
    </w:lvl>
    <w:lvl w:ilvl="1">
      <w:start w:val="1"/>
      <w:numFmt w:val="none"/>
      <w:lvlText w:val="1.1"/>
      <w:lvlJc w:val="left"/>
      <w:pPr>
        <w:ind w:left="720" w:hanging="360"/>
      </w:pPr>
      <w:rPr>
        <w:rFonts w:hint="default"/>
      </w:rPr>
    </w:lvl>
    <w:lvl w:ilvl="2">
      <w:start w:val="1"/>
      <w:numFmt w:val="none"/>
      <w:lvlText w:val="1.1.1"/>
      <w:lvlJc w:val="left"/>
      <w:pPr>
        <w:ind w:left="1080" w:hanging="360"/>
      </w:pPr>
      <w:rPr>
        <w:rFonts w:hint="default"/>
      </w:rPr>
    </w:lvl>
    <w:lvl w:ilvl="3">
      <w:start w:val="1"/>
      <w:numFmt w:val="none"/>
      <w:lvlText w:val="1.1.1.1"/>
      <w:lvlJc w:val="left"/>
      <w:pPr>
        <w:ind w:left="1440" w:hanging="360"/>
      </w:pPr>
      <w:rPr>
        <w:rFonts w:hint="default"/>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D9967D3"/>
    <w:multiLevelType w:val="multilevel"/>
    <w:tmpl w:val="B80060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FF4389"/>
    <w:multiLevelType w:val="hybridMultilevel"/>
    <w:tmpl w:val="589E0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3110EC"/>
    <w:multiLevelType w:val="hybridMultilevel"/>
    <w:tmpl w:val="D5B2B06A"/>
    <w:lvl w:ilvl="0" w:tplc="1180CE5C">
      <w:start w:val="1"/>
      <w:numFmt w:val="decimal"/>
      <w:lvlText w:val="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96B53E7"/>
    <w:multiLevelType w:val="multilevel"/>
    <w:tmpl w:val="3A02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2F1E03"/>
    <w:multiLevelType w:val="multilevel"/>
    <w:tmpl w:val="4236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5D7DB5"/>
    <w:multiLevelType w:val="multilevel"/>
    <w:tmpl w:val="9404D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6925A4"/>
    <w:multiLevelType w:val="multilevel"/>
    <w:tmpl w:val="95AE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C50B65"/>
    <w:multiLevelType w:val="hybridMultilevel"/>
    <w:tmpl w:val="DE26E112"/>
    <w:lvl w:ilvl="0" w:tplc="C68806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501A7A"/>
    <w:multiLevelType w:val="hybridMultilevel"/>
    <w:tmpl w:val="22243D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4714BE"/>
    <w:multiLevelType w:val="multilevel"/>
    <w:tmpl w:val="DD84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5A06AC"/>
    <w:multiLevelType w:val="hybridMultilevel"/>
    <w:tmpl w:val="46F8F346"/>
    <w:lvl w:ilvl="0" w:tplc="2232244E">
      <w:start w:val="9"/>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F8334F"/>
    <w:multiLevelType w:val="hybridMultilevel"/>
    <w:tmpl w:val="355ED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D876C1"/>
    <w:multiLevelType w:val="multilevel"/>
    <w:tmpl w:val="5ACE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D57C74"/>
    <w:multiLevelType w:val="hybridMultilevel"/>
    <w:tmpl w:val="44889E86"/>
    <w:lvl w:ilvl="0" w:tplc="B69C29B0">
      <w:start w:val="1"/>
      <w:numFmt w:val="decimal"/>
      <w:lvlText w:val="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5B91D0C"/>
    <w:multiLevelType w:val="multilevel"/>
    <w:tmpl w:val="26D8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6E6205"/>
    <w:multiLevelType w:val="multilevel"/>
    <w:tmpl w:val="3DDA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2224EC"/>
    <w:multiLevelType w:val="multilevel"/>
    <w:tmpl w:val="6C12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6C2E36"/>
    <w:multiLevelType w:val="hybridMultilevel"/>
    <w:tmpl w:val="39166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5B15BE"/>
    <w:multiLevelType w:val="hybridMultilevel"/>
    <w:tmpl w:val="2F0435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971414"/>
    <w:multiLevelType w:val="multilevel"/>
    <w:tmpl w:val="03B0D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909082D"/>
    <w:multiLevelType w:val="multilevel"/>
    <w:tmpl w:val="C190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9038EC"/>
    <w:multiLevelType w:val="multilevel"/>
    <w:tmpl w:val="EA92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D7449F"/>
    <w:multiLevelType w:val="hybridMultilevel"/>
    <w:tmpl w:val="9B1C0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0F0876"/>
    <w:multiLevelType w:val="multilevel"/>
    <w:tmpl w:val="915A96D4"/>
    <w:lvl w:ilvl="0">
      <w:start w:val="1"/>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6811F82"/>
    <w:multiLevelType w:val="hybridMultilevel"/>
    <w:tmpl w:val="E66AF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A3633D"/>
    <w:multiLevelType w:val="hybridMultilevel"/>
    <w:tmpl w:val="0E205C56"/>
    <w:lvl w:ilvl="0" w:tplc="0409000F">
      <w:start w:val="1"/>
      <w:numFmt w:val="decimal"/>
      <w:lvlText w:val="%1."/>
      <w:lvlJc w:val="left"/>
      <w:pPr>
        <w:ind w:left="720" w:hanging="360"/>
      </w:pPr>
    </w:lvl>
    <w:lvl w:ilvl="1" w:tplc="BAECA98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EC50D3"/>
    <w:multiLevelType w:val="hybridMultilevel"/>
    <w:tmpl w:val="E6224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845349"/>
    <w:multiLevelType w:val="hybridMultilevel"/>
    <w:tmpl w:val="A122FF9A"/>
    <w:lvl w:ilvl="0" w:tplc="360CE56C">
      <w:start w:val="1"/>
      <w:numFmt w:val="decimal"/>
      <w:lvlText w:val="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7C2A19BC"/>
    <w:multiLevelType w:val="hybridMultilevel"/>
    <w:tmpl w:val="E66AF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1D13A3"/>
    <w:multiLevelType w:val="multilevel"/>
    <w:tmpl w:val="F8E8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7"/>
  </w:num>
  <w:num w:numId="3">
    <w:abstractNumId w:val="17"/>
  </w:num>
  <w:num w:numId="4">
    <w:abstractNumId w:val="3"/>
  </w:num>
  <w:num w:numId="5">
    <w:abstractNumId w:val="3"/>
    <w:lvlOverride w:ilvl="1">
      <w:lvl w:ilvl="1">
        <w:start w:val="1"/>
        <w:numFmt w:val="none"/>
        <w:lvlText w:val="1.1"/>
        <w:lvlJc w:val="left"/>
        <w:pPr>
          <w:ind w:left="720" w:hanging="360"/>
        </w:pPr>
        <w:rPr>
          <w:rFonts w:ascii="Times New Roman" w:hAnsi="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none"/>
        <w:lvlText w:val="1.1.1"/>
        <w:lvlJc w:val="left"/>
        <w:pPr>
          <w:ind w:left="1080" w:hanging="360"/>
        </w:pPr>
        <w:rPr>
          <w:rFonts w:hint="default"/>
        </w:rPr>
      </w:lvl>
    </w:lvlOverride>
  </w:num>
  <w:num w:numId="6">
    <w:abstractNumId w:val="31"/>
  </w:num>
  <w:num w:numId="7">
    <w:abstractNumId w:val="3"/>
    <w:lvlOverride w:ilvl="1">
      <w:lvl w:ilvl="1">
        <w:start w:val="1"/>
        <w:numFmt w:val="none"/>
        <w:lvlText w:val="1.1"/>
        <w:lvlJc w:val="left"/>
        <w:pPr>
          <w:ind w:left="720" w:hanging="360"/>
        </w:pPr>
        <w:rPr>
          <w:rFonts w:ascii="Times New Roman" w:hAnsi="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none"/>
        <w:lvlText w:val="1.1.1"/>
        <w:lvlJc w:val="left"/>
        <w:pPr>
          <w:ind w:left="1080" w:hanging="360"/>
        </w:pPr>
        <w:rPr>
          <w:rFonts w:hint="default"/>
        </w:rPr>
      </w:lvl>
    </w:lvlOverride>
  </w:num>
  <w:num w:numId="8">
    <w:abstractNumId w:val="3"/>
    <w:lvlOverride w:ilvl="1">
      <w:lvl w:ilvl="1">
        <w:start w:val="1"/>
        <w:numFmt w:val="none"/>
        <w:lvlText w:val="1.1"/>
        <w:lvlJc w:val="left"/>
        <w:pPr>
          <w:ind w:left="720" w:hanging="360"/>
        </w:pPr>
        <w:rPr>
          <w:rFonts w:ascii="Times New Roman" w:hAnsi="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none"/>
        <w:lvlText w:val="1.1.1"/>
        <w:lvlJc w:val="left"/>
        <w:pPr>
          <w:ind w:left="1080" w:hanging="360"/>
        </w:pPr>
        <w:rPr>
          <w:rFonts w:hint="default"/>
        </w:rPr>
      </w:lvl>
    </w:lvlOverride>
  </w:num>
  <w:num w:numId="9">
    <w:abstractNumId w:val="25"/>
  </w:num>
  <w:num w:numId="10">
    <w:abstractNumId w:val="24"/>
  </w:num>
  <w:num w:numId="11">
    <w:abstractNumId w:val="8"/>
  </w:num>
  <w:num w:numId="12">
    <w:abstractNumId w:val="0"/>
  </w:num>
  <w:num w:numId="13">
    <w:abstractNumId w:val="20"/>
  </w:num>
  <w:num w:numId="14">
    <w:abstractNumId w:val="4"/>
  </w:num>
  <w:num w:numId="15">
    <w:abstractNumId w:val="10"/>
  </w:num>
  <w:num w:numId="16">
    <w:abstractNumId w:val="7"/>
  </w:num>
  <w:num w:numId="17">
    <w:abstractNumId w:val="23"/>
  </w:num>
  <w:num w:numId="18">
    <w:abstractNumId w:val="18"/>
  </w:num>
  <w:num w:numId="19">
    <w:abstractNumId w:val="13"/>
  </w:num>
  <w:num w:numId="20">
    <w:abstractNumId w:val="16"/>
  </w:num>
  <w:num w:numId="21">
    <w:abstractNumId w:val="33"/>
  </w:num>
  <w:num w:numId="22">
    <w:abstractNumId w:val="1"/>
  </w:num>
  <w:num w:numId="23">
    <w:abstractNumId w:val="19"/>
  </w:num>
  <w:num w:numId="24">
    <w:abstractNumId w:val="9"/>
  </w:num>
  <w:num w:numId="25">
    <w:abstractNumId w:val="30"/>
  </w:num>
  <w:num w:numId="26">
    <w:abstractNumId w:val="22"/>
  </w:num>
  <w:num w:numId="27">
    <w:abstractNumId w:val="21"/>
  </w:num>
  <w:num w:numId="28">
    <w:abstractNumId w:val="12"/>
  </w:num>
  <w:num w:numId="29">
    <w:abstractNumId w:val="28"/>
  </w:num>
  <w:num w:numId="30">
    <w:abstractNumId w:val="32"/>
  </w:num>
  <w:num w:numId="31">
    <w:abstractNumId w:val="2"/>
  </w:num>
  <w:num w:numId="32">
    <w:abstractNumId w:val="29"/>
  </w:num>
  <w:num w:numId="33">
    <w:abstractNumId w:val="14"/>
  </w:num>
  <w:num w:numId="34">
    <w:abstractNumId w:val="11"/>
  </w:num>
  <w:num w:numId="35">
    <w:abstractNumId w:val="5"/>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ACF"/>
    <w:rsid w:val="0000150A"/>
    <w:rsid w:val="000105D8"/>
    <w:rsid w:val="00012727"/>
    <w:rsid w:val="000527EC"/>
    <w:rsid w:val="000658A9"/>
    <w:rsid w:val="000804BD"/>
    <w:rsid w:val="000937AC"/>
    <w:rsid w:val="00096CAF"/>
    <w:rsid w:val="000A2265"/>
    <w:rsid w:val="000C237D"/>
    <w:rsid w:val="000D35FE"/>
    <w:rsid w:val="000F2ACC"/>
    <w:rsid w:val="000F5042"/>
    <w:rsid w:val="00112645"/>
    <w:rsid w:val="001127DA"/>
    <w:rsid w:val="00116E81"/>
    <w:rsid w:val="00131738"/>
    <w:rsid w:val="00137D52"/>
    <w:rsid w:val="001468E6"/>
    <w:rsid w:val="00151A4E"/>
    <w:rsid w:val="00151BC1"/>
    <w:rsid w:val="001A1F52"/>
    <w:rsid w:val="001A6ACF"/>
    <w:rsid w:val="001C039B"/>
    <w:rsid w:val="001E434D"/>
    <w:rsid w:val="00212B4A"/>
    <w:rsid w:val="002158F4"/>
    <w:rsid w:val="00240691"/>
    <w:rsid w:val="00253B52"/>
    <w:rsid w:val="00260E59"/>
    <w:rsid w:val="00264543"/>
    <w:rsid w:val="00265CF6"/>
    <w:rsid w:val="00276195"/>
    <w:rsid w:val="00287BEA"/>
    <w:rsid w:val="002A378D"/>
    <w:rsid w:val="002A59CF"/>
    <w:rsid w:val="002A6E21"/>
    <w:rsid w:val="002B6723"/>
    <w:rsid w:val="002C74F5"/>
    <w:rsid w:val="002D1048"/>
    <w:rsid w:val="002D3E46"/>
    <w:rsid w:val="002E3E43"/>
    <w:rsid w:val="002E4B7F"/>
    <w:rsid w:val="00316F0C"/>
    <w:rsid w:val="00333B82"/>
    <w:rsid w:val="00335246"/>
    <w:rsid w:val="00335967"/>
    <w:rsid w:val="00335F0D"/>
    <w:rsid w:val="003508AA"/>
    <w:rsid w:val="00357C53"/>
    <w:rsid w:val="00367779"/>
    <w:rsid w:val="00371952"/>
    <w:rsid w:val="003753ED"/>
    <w:rsid w:val="003841FA"/>
    <w:rsid w:val="00391AC6"/>
    <w:rsid w:val="003957FB"/>
    <w:rsid w:val="003961FE"/>
    <w:rsid w:val="003A1F78"/>
    <w:rsid w:val="003B65C0"/>
    <w:rsid w:val="003C54F8"/>
    <w:rsid w:val="003D2D33"/>
    <w:rsid w:val="003F26E8"/>
    <w:rsid w:val="003F72AE"/>
    <w:rsid w:val="00410AE7"/>
    <w:rsid w:val="00415E4B"/>
    <w:rsid w:val="00463005"/>
    <w:rsid w:val="00473494"/>
    <w:rsid w:val="0047541A"/>
    <w:rsid w:val="004A1254"/>
    <w:rsid w:val="004B53F8"/>
    <w:rsid w:val="004C078D"/>
    <w:rsid w:val="004D7198"/>
    <w:rsid w:val="004E2BEB"/>
    <w:rsid w:val="00512056"/>
    <w:rsid w:val="00513CA2"/>
    <w:rsid w:val="00520FE9"/>
    <w:rsid w:val="00532EC9"/>
    <w:rsid w:val="005356ED"/>
    <w:rsid w:val="00536673"/>
    <w:rsid w:val="00540EAC"/>
    <w:rsid w:val="00543969"/>
    <w:rsid w:val="00562966"/>
    <w:rsid w:val="005658E5"/>
    <w:rsid w:val="00565D8B"/>
    <w:rsid w:val="00566EC4"/>
    <w:rsid w:val="005C01A0"/>
    <w:rsid w:val="005C1B7F"/>
    <w:rsid w:val="005E7A84"/>
    <w:rsid w:val="0061084F"/>
    <w:rsid w:val="00611690"/>
    <w:rsid w:val="00612614"/>
    <w:rsid w:val="00647982"/>
    <w:rsid w:val="00652306"/>
    <w:rsid w:val="006607A8"/>
    <w:rsid w:val="00674500"/>
    <w:rsid w:val="00683C2F"/>
    <w:rsid w:val="00683DF7"/>
    <w:rsid w:val="006A51A6"/>
    <w:rsid w:val="006A7450"/>
    <w:rsid w:val="006C79D0"/>
    <w:rsid w:val="006F704C"/>
    <w:rsid w:val="006F773D"/>
    <w:rsid w:val="00704D96"/>
    <w:rsid w:val="00740E68"/>
    <w:rsid w:val="0074378E"/>
    <w:rsid w:val="00767D63"/>
    <w:rsid w:val="00773E72"/>
    <w:rsid w:val="0079695B"/>
    <w:rsid w:val="007A0D72"/>
    <w:rsid w:val="007A4562"/>
    <w:rsid w:val="007B3867"/>
    <w:rsid w:val="007C49CD"/>
    <w:rsid w:val="007C6D71"/>
    <w:rsid w:val="007F382D"/>
    <w:rsid w:val="007F52DE"/>
    <w:rsid w:val="00842B42"/>
    <w:rsid w:val="008430AB"/>
    <w:rsid w:val="008437A9"/>
    <w:rsid w:val="00863818"/>
    <w:rsid w:val="00866C1C"/>
    <w:rsid w:val="00871A30"/>
    <w:rsid w:val="008B6D29"/>
    <w:rsid w:val="008D2BAF"/>
    <w:rsid w:val="008D58FD"/>
    <w:rsid w:val="008D6583"/>
    <w:rsid w:val="0090290E"/>
    <w:rsid w:val="009063A0"/>
    <w:rsid w:val="00907D49"/>
    <w:rsid w:val="0091132C"/>
    <w:rsid w:val="00915D83"/>
    <w:rsid w:val="00922EA9"/>
    <w:rsid w:val="00930FF4"/>
    <w:rsid w:val="0093591E"/>
    <w:rsid w:val="00940873"/>
    <w:rsid w:val="00950DA6"/>
    <w:rsid w:val="00995F63"/>
    <w:rsid w:val="009B15A7"/>
    <w:rsid w:val="009B2821"/>
    <w:rsid w:val="009C1E52"/>
    <w:rsid w:val="009D7B4B"/>
    <w:rsid w:val="009E740F"/>
    <w:rsid w:val="009F7F58"/>
    <w:rsid w:val="00A01A53"/>
    <w:rsid w:val="00A03FA0"/>
    <w:rsid w:val="00A209A7"/>
    <w:rsid w:val="00A23059"/>
    <w:rsid w:val="00A35FD5"/>
    <w:rsid w:val="00A64ED6"/>
    <w:rsid w:val="00AA538C"/>
    <w:rsid w:val="00AC1547"/>
    <w:rsid w:val="00AD036D"/>
    <w:rsid w:val="00AF0CED"/>
    <w:rsid w:val="00AF61E7"/>
    <w:rsid w:val="00B010E3"/>
    <w:rsid w:val="00B170B6"/>
    <w:rsid w:val="00B34CCB"/>
    <w:rsid w:val="00B35E51"/>
    <w:rsid w:val="00B60D3E"/>
    <w:rsid w:val="00B70B58"/>
    <w:rsid w:val="00B86E3C"/>
    <w:rsid w:val="00BB0553"/>
    <w:rsid w:val="00BB0CD8"/>
    <w:rsid w:val="00BB7A91"/>
    <w:rsid w:val="00BD256F"/>
    <w:rsid w:val="00C01937"/>
    <w:rsid w:val="00C0645F"/>
    <w:rsid w:val="00C0722D"/>
    <w:rsid w:val="00C224D3"/>
    <w:rsid w:val="00C34255"/>
    <w:rsid w:val="00C34332"/>
    <w:rsid w:val="00C36B7F"/>
    <w:rsid w:val="00C45A99"/>
    <w:rsid w:val="00C477CA"/>
    <w:rsid w:val="00C47E6A"/>
    <w:rsid w:val="00C63C91"/>
    <w:rsid w:val="00C76CDD"/>
    <w:rsid w:val="00C8105E"/>
    <w:rsid w:val="00CA66D7"/>
    <w:rsid w:val="00CB5F4D"/>
    <w:rsid w:val="00CB726A"/>
    <w:rsid w:val="00CC55E6"/>
    <w:rsid w:val="00CC5FEE"/>
    <w:rsid w:val="00CD64B7"/>
    <w:rsid w:val="00CF412C"/>
    <w:rsid w:val="00CF52EF"/>
    <w:rsid w:val="00D12AEF"/>
    <w:rsid w:val="00D148C3"/>
    <w:rsid w:val="00D361A2"/>
    <w:rsid w:val="00D63370"/>
    <w:rsid w:val="00D7024C"/>
    <w:rsid w:val="00D72131"/>
    <w:rsid w:val="00D95C5B"/>
    <w:rsid w:val="00DA4F51"/>
    <w:rsid w:val="00DA52BF"/>
    <w:rsid w:val="00DB2693"/>
    <w:rsid w:val="00DC0E51"/>
    <w:rsid w:val="00DE6AEA"/>
    <w:rsid w:val="00DF031F"/>
    <w:rsid w:val="00EA4D52"/>
    <w:rsid w:val="00EA7721"/>
    <w:rsid w:val="00EB5BD8"/>
    <w:rsid w:val="00EC3D63"/>
    <w:rsid w:val="00EC7A90"/>
    <w:rsid w:val="00EE378F"/>
    <w:rsid w:val="00EF4D45"/>
    <w:rsid w:val="00F04EEE"/>
    <w:rsid w:val="00F301F6"/>
    <w:rsid w:val="00F40A4D"/>
    <w:rsid w:val="00F444B3"/>
    <w:rsid w:val="00F447F9"/>
    <w:rsid w:val="00F47146"/>
    <w:rsid w:val="00F50493"/>
    <w:rsid w:val="00F615E1"/>
    <w:rsid w:val="00F64484"/>
    <w:rsid w:val="00F67266"/>
    <w:rsid w:val="00F81E0C"/>
    <w:rsid w:val="00F82919"/>
    <w:rsid w:val="00FA5FB3"/>
    <w:rsid w:val="00FB19D7"/>
    <w:rsid w:val="00FC0A9A"/>
    <w:rsid w:val="00FC3C05"/>
    <w:rsid w:val="00FF1B39"/>
    <w:rsid w:val="00FF496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IN" w:eastAsia="en-US" w:bidi="ar-SA"/>
      </w:rPr>
    </w:rPrDefault>
    <w:pPrDefault>
      <w:pPr>
        <w:spacing w:before="600" w:after="320" w:line="276" w:lineRule="auto"/>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0B6"/>
    <w:pPr>
      <w:spacing w:before="100" w:beforeAutospacing="1" w:after="100" w:afterAutospacing="1"/>
    </w:pPr>
    <w:rPr>
      <w:lang w:val="en-GB"/>
    </w:rPr>
  </w:style>
  <w:style w:type="paragraph" w:styleId="Heading1">
    <w:name w:val="heading 1"/>
    <w:basedOn w:val="Normal"/>
    <w:link w:val="Heading1Char"/>
    <w:uiPriority w:val="9"/>
    <w:qFormat/>
    <w:rsid w:val="00F67266"/>
    <w:pPr>
      <w:keepNext/>
      <w:keepLines/>
      <w:spacing w:before="600" w:beforeAutospacing="0" w:after="320" w:afterAutospacing="0"/>
      <w:outlineLvl w:val="0"/>
    </w:pPr>
    <w:rPr>
      <w:rFonts w:eastAsiaTheme="majorEastAsia" w:cstheme="majorBidi"/>
      <w:b/>
      <w:bCs/>
      <w:color w:val="000000" w:themeColor="text1"/>
      <w:sz w:val="28"/>
      <w:szCs w:val="28"/>
    </w:rPr>
  </w:style>
  <w:style w:type="paragraph" w:styleId="Heading2">
    <w:name w:val="heading 2"/>
    <w:basedOn w:val="Normal"/>
    <w:link w:val="Heading2Char"/>
    <w:uiPriority w:val="9"/>
    <w:unhideWhenUsed/>
    <w:qFormat/>
    <w:rsid w:val="00F67266"/>
    <w:pPr>
      <w:keepNext/>
      <w:keepLines/>
      <w:spacing w:before="600" w:beforeAutospacing="0" w:after="320" w:afterAutospacing="0"/>
      <w:ind w:left="0" w:firstLine="0"/>
      <w:outlineLvl w:val="1"/>
    </w:pPr>
    <w:rPr>
      <w:rFonts w:eastAsiaTheme="majorEastAsia" w:cstheme="majorBidi"/>
      <w:b/>
      <w:bCs/>
      <w:i/>
      <w:color w:val="000000" w:themeColor="text1"/>
      <w:sz w:val="28"/>
      <w:szCs w:val="26"/>
    </w:rPr>
  </w:style>
  <w:style w:type="paragraph" w:styleId="Heading3">
    <w:name w:val="heading 3"/>
    <w:basedOn w:val="Normal"/>
    <w:link w:val="Heading3Char"/>
    <w:uiPriority w:val="9"/>
    <w:unhideWhenUsed/>
    <w:qFormat/>
    <w:rsid w:val="00CB5F4D"/>
    <w:pPr>
      <w:keepNext/>
      <w:keepLines/>
      <w:spacing w:before="480" w:beforeAutospacing="0" w:after="240" w:afterAutospacing="0"/>
      <w:outlineLvl w:val="2"/>
    </w:pPr>
    <w:rPr>
      <w:rFonts w:eastAsiaTheme="majorEastAsia" w:cstheme="majorBidi"/>
      <w:b/>
      <w:bCs/>
      <w:color w:val="000000" w:themeColor="text1"/>
    </w:rPr>
  </w:style>
  <w:style w:type="paragraph" w:styleId="Heading4">
    <w:name w:val="heading 4"/>
    <w:basedOn w:val="Normal"/>
    <w:link w:val="Heading4Char"/>
    <w:uiPriority w:val="9"/>
    <w:unhideWhenUsed/>
    <w:qFormat/>
    <w:rsid w:val="006C79D0"/>
    <w:pPr>
      <w:keepNext/>
      <w:keepLines/>
      <w:spacing w:before="480" w:after="240"/>
      <w:ind w:left="0" w:firstLine="0"/>
      <w:outlineLvl w:val="3"/>
    </w:pPr>
    <w:rPr>
      <w:rFonts w:eastAsiaTheme="majorEastAsia" w:cstheme="majorBidi"/>
      <w:bCs/>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C79D0"/>
    <w:pPr>
      <w:spacing w:after="300" w:line="240" w:lineRule="auto"/>
      <w:ind w:left="0" w:firstLine="0"/>
      <w:contextualSpacing/>
    </w:pPr>
    <w:rPr>
      <w:rFonts w:eastAsiaTheme="majorEastAsia" w:cstheme="majorBidi"/>
      <w:b/>
      <w:color w:val="000000" w:themeColor="text1"/>
      <w:spacing w:val="5"/>
      <w:kern w:val="28"/>
      <w:sz w:val="36"/>
      <w:szCs w:val="52"/>
    </w:rPr>
  </w:style>
  <w:style w:type="character" w:customStyle="1" w:styleId="TitleChar">
    <w:name w:val="Title Char"/>
    <w:basedOn w:val="DefaultParagraphFont"/>
    <w:link w:val="Title"/>
    <w:uiPriority w:val="10"/>
    <w:rsid w:val="006C79D0"/>
    <w:rPr>
      <w:rFonts w:eastAsiaTheme="majorEastAsia" w:cstheme="majorBidi"/>
      <w:b/>
      <w:color w:val="000000" w:themeColor="text1"/>
      <w:spacing w:val="5"/>
      <w:kern w:val="28"/>
      <w:sz w:val="36"/>
      <w:szCs w:val="52"/>
    </w:rPr>
  </w:style>
  <w:style w:type="character" w:customStyle="1" w:styleId="Heading1Char">
    <w:name w:val="Heading 1 Char"/>
    <w:basedOn w:val="DefaultParagraphFont"/>
    <w:link w:val="Heading1"/>
    <w:uiPriority w:val="9"/>
    <w:rsid w:val="00F67266"/>
    <w:rPr>
      <w:rFonts w:eastAsiaTheme="majorEastAsia" w:cstheme="majorBidi"/>
      <w:b/>
      <w:bCs/>
      <w:color w:val="000000" w:themeColor="text1"/>
      <w:sz w:val="28"/>
      <w:szCs w:val="28"/>
    </w:rPr>
  </w:style>
  <w:style w:type="character" w:customStyle="1" w:styleId="Heading2Char">
    <w:name w:val="Heading 2 Char"/>
    <w:basedOn w:val="DefaultParagraphFont"/>
    <w:link w:val="Heading2"/>
    <w:uiPriority w:val="9"/>
    <w:rsid w:val="00F67266"/>
    <w:rPr>
      <w:rFonts w:eastAsiaTheme="majorEastAsia" w:cstheme="majorBidi"/>
      <w:b/>
      <w:bCs/>
      <w:i/>
      <w:color w:val="000000" w:themeColor="text1"/>
      <w:sz w:val="28"/>
      <w:szCs w:val="26"/>
    </w:rPr>
  </w:style>
  <w:style w:type="character" w:customStyle="1" w:styleId="Heading3Char">
    <w:name w:val="Heading 3 Char"/>
    <w:basedOn w:val="DefaultParagraphFont"/>
    <w:link w:val="Heading3"/>
    <w:uiPriority w:val="9"/>
    <w:rsid w:val="00CB5F4D"/>
    <w:rPr>
      <w:rFonts w:eastAsiaTheme="majorEastAsia" w:cstheme="majorBidi"/>
      <w:b/>
      <w:bCs/>
      <w:color w:val="000000" w:themeColor="text1"/>
    </w:rPr>
  </w:style>
  <w:style w:type="character" w:customStyle="1" w:styleId="Heading4Char">
    <w:name w:val="Heading 4 Char"/>
    <w:basedOn w:val="DefaultParagraphFont"/>
    <w:link w:val="Heading4"/>
    <w:uiPriority w:val="9"/>
    <w:rsid w:val="006C79D0"/>
    <w:rPr>
      <w:rFonts w:eastAsiaTheme="majorEastAsia" w:cstheme="majorBidi"/>
      <w:bCs/>
      <w:iCs/>
      <w:color w:val="000000" w:themeColor="text1"/>
    </w:rPr>
  </w:style>
  <w:style w:type="numbering" w:customStyle="1" w:styleId="Springer">
    <w:name w:val="Springer"/>
    <w:uiPriority w:val="99"/>
    <w:rsid w:val="00652306"/>
    <w:pPr>
      <w:numPr>
        <w:numId w:val="4"/>
      </w:numPr>
    </w:pPr>
  </w:style>
  <w:style w:type="paragraph" w:styleId="Header">
    <w:name w:val="header"/>
    <w:basedOn w:val="Normal"/>
    <w:link w:val="HeaderChar"/>
    <w:uiPriority w:val="99"/>
    <w:unhideWhenUsed/>
    <w:rsid w:val="005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C01A0"/>
    <w:rPr>
      <w:lang w:val="en-GB"/>
    </w:rPr>
  </w:style>
  <w:style w:type="paragraph" w:styleId="Footer">
    <w:name w:val="footer"/>
    <w:basedOn w:val="Normal"/>
    <w:link w:val="FooterChar"/>
    <w:uiPriority w:val="99"/>
    <w:unhideWhenUsed/>
    <w:rsid w:val="005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C01A0"/>
    <w:rPr>
      <w:lang w:val="en-GB"/>
    </w:rPr>
  </w:style>
  <w:style w:type="character" w:styleId="Hyperlink">
    <w:name w:val="Hyperlink"/>
    <w:basedOn w:val="DefaultParagraphFont"/>
    <w:uiPriority w:val="99"/>
    <w:unhideWhenUsed/>
    <w:rsid w:val="007F52DE"/>
    <w:rPr>
      <w:color w:val="0000FF" w:themeColor="hyperlink"/>
      <w:u w:val="single"/>
    </w:rPr>
  </w:style>
  <w:style w:type="paragraph" w:styleId="BalloonText">
    <w:name w:val="Balloon Text"/>
    <w:basedOn w:val="Normal"/>
    <w:link w:val="BalloonTextChar"/>
    <w:uiPriority w:val="99"/>
    <w:semiHidden/>
    <w:unhideWhenUsed/>
    <w:rsid w:val="00151A4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A4E"/>
    <w:rPr>
      <w:rFonts w:ascii="Tahoma" w:hAnsi="Tahoma" w:cs="Tahoma"/>
      <w:sz w:val="16"/>
      <w:szCs w:val="16"/>
      <w:lang w:val="en-GB"/>
    </w:rPr>
  </w:style>
  <w:style w:type="table" w:styleId="TableGrid">
    <w:name w:val="Table Grid"/>
    <w:basedOn w:val="TableNormal"/>
    <w:uiPriority w:val="59"/>
    <w:rsid w:val="00DB26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6A51A6"/>
    <w:pPr>
      <w:spacing w:line="240" w:lineRule="auto"/>
      <w:ind w:left="0" w:firstLine="0"/>
    </w:pPr>
    <w:rPr>
      <w:rFonts w:eastAsia="Times New Roman"/>
      <w:lang w:val="en-US"/>
    </w:rPr>
  </w:style>
  <w:style w:type="character" w:styleId="FollowedHyperlink">
    <w:name w:val="FollowedHyperlink"/>
    <w:basedOn w:val="DefaultParagraphFont"/>
    <w:uiPriority w:val="99"/>
    <w:semiHidden/>
    <w:unhideWhenUsed/>
    <w:rsid w:val="006A51A6"/>
    <w:rPr>
      <w:color w:val="800080"/>
      <w:u w:val="single"/>
    </w:rPr>
  </w:style>
  <w:style w:type="character" w:customStyle="1" w:styleId="mw-headline">
    <w:name w:val="mw-headline"/>
    <w:basedOn w:val="DefaultParagraphFont"/>
    <w:rsid w:val="006A51A6"/>
  </w:style>
  <w:style w:type="character" w:customStyle="1" w:styleId="mw-editsection">
    <w:name w:val="mw-editsection"/>
    <w:basedOn w:val="DefaultParagraphFont"/>
    <w:rsid w:val="006A51A6"/>
  </w:style>
  <w:style w:type="character" w:customStyle="1" w:styleId="mw-editsection-bracket">
    <w:name w:val="mw-editsection-bracket"/>
    <w:basedOn w:val="DefaultParagraphFont"/>
    <w:rsid w:val="006A51A6"/>
  </w:style>
  <w:style w:type="character" w:styleId="HTMLCite">
    <w:name w:val="HTML Cite"/>
    <w:basedOn w:val="DefaultParagraphFont"/>
    <w:uiPriority w:val="99"/>
    <w:semiHidden/>
    <w:unhideWhenUsed/>
    <w:rsid w:val="006A51A6"/>
    <w:rPr>
      <w:i/>
      <w:iCs/>
    </w:rPr>
  </w:style>
  <w:style w:type="character" w:customStyle="1" w:styleId="metadata">
    <w:name w:val="metadata"/>
    <w:basedOn w:val="DefaultParagraphFont"/>
    <w:rsid w:val="006A51A6"/>
  </w:style>
  <w:style w:type="character" w:customStyle="1" w:styleId="date-container">
    <w:name w:val="date-container"/>
    <w:basedOn w:val="DefaultParagraphFont"/>
    <w:rsid w:val="006A51A6"/>
  </w:style>
  <w:style w:type="character" w:customStyle="1" w:styleId="Date1">
    <w:name w:val="Date1"/>
    <w:basedOn w:val="DefaultParagraphFont"/>
    <w:rsid w:val="006A51A6"/>
  </w:style>
  <w:style w:type="character" w:customStyle="1" w:styleId="vanchor">
    <w:name w:val="vanchor"/>
    <w:basedOn w:val="DefaultParagraphFont"/>
    <w:rsid w:val="006A51A6"/>
  </w:style>
  <w:style w:type="character" w:customStyle="1" w:styleId="vanchor-text">
    <w:name w:val="vanchor-text"/>
    <w:basedOn w:val="DefaultParagraphFont"/>
    <w:rsid w:val="006A51A6"/>
  </w:style>
  <w:style w:type="character" w:customStyle="1" w:styleId="mw-cite-backlink">
    <w:name w:val="mw-cite-backlink"/>
    <w:basedOn w:val="DefaultParagraphFont"/>
    <w:rsid w:val="006A51A6"/>
  </w:style>
  <w:style w:type="character" w:customStyle="1" w:styleId="cite-accessibility-label">
    <w:name w:val="cite-accessibility-label"/>
    <w:basedOn w:val="DefaultParagraphFont"/>
    <w:rsid w:val="006A51A6"/>
  </w:style>
  <w:style w:type="character" w:customStyle="1" w:styleId="reference-text">
    <w:name w:val="reference-text"/>
    <w:basedOn w:val="DefaultParagraphFont"/>
    <w:rsid w:val="006A51A6"/>
  </w:style>
  <w:style w:type="character" w:customStyle="1" w:styleId="reference-accessdate">
    <w:name w:val="reference-accessdate"/>
    <w:basedOn w:val="DefaultParagraphFont"/>
    <w:rsid w:val="006A51A6"/>
  </w:style>
  <w:style w:type="character" w:customStyle="1" w:styleId="nowrap">
    <w:name w:val="nowrap"/>
    <w:basedOn w:val="DefaultParagraphFont"/>
    <w:rsid w:val="006A51A6"/>
  </w:style>
  <w:style w:type="character" w:customStyle="1" w:styleId="z3988">
    <w:name w:val="z3988"/>
    <w:basedOn w:val="DefaultParagraphFont"/>
    <w:rsid w:val="006A51A6"/>
  </w:style>
  <w:style w:type="character" w:customStyle="1" w:styleId="cs1-format">
    <w:name w:val="cs1-format"/>
    <w:basedOn w:val="DefaultParagraphFont"/>
    <w:rsid w:val="006A51A6"/>
  </w:style>
  <w:style w:type="character" w:customStyle="1" w:styleId="cs1-lock-registration">
    <w:name w:val="cs1-lock-registration"/>
    <w:basedOn w:val="DefaultParagraphFont"/>
    <w:rsid w:val="006A51A6"/>
  </w:style>
  <w:style w:type="paragraph" w:styleId="ListParagraph">
    <w:name w:val="List Paragraph"/>
    <w:basedOn w:val="Normal"/>
    <w:uiPriority w:val="34"/>
    <w:qFormat/>
    <w:rsid w:val="00D12AEF"/>
    <w:pPr>
      <w:ind w:left="720"/>
      <w:contextualSpacing/>
    </w:pPr>
  </w:style>
  <w:style w:type="character" w:styleId="Emphasis">
    <w:name w:val="Emphasis"/>
    <w:basedOn w:val="DefaultParagraphFont"/>
    <w:uiPriority w:val="20"/>
    <w:qFormat/>
    <w:rsid w:val="00212B4A"/>
    <w:rPr>
      <w:i/>
      <w:iCs/>
    </w:rPr>
  </w:style>
  <w:style w:type="character" w:styleId="Strong">
    <w:name w:val="Strong"/>
    <w:basedOn w:val="DefaultParagraphFont"/>
    <w:uiPriority w:val="22"/>
    <w:qFormat/>
    <w:rsid w:val="00212B4A"/>
    <w:rPr>
      <w:b/>
      <w:bCs/>
    </w:rPr>
  </w:style>
  <w:style w:type="paragraph" w:styleId="NoSpacing">
    <w:name w:val="No Spacing"/>
    <w:uiPriority w:val="1"/>
    <w:qFormat/>
    <w:rsid w:val="00212B4A"/>
    <w:pPr>
      <w:spacing w:before="0" w:after="0" w:line="240" w:lineRule="auto"/>
      <w:ind w:left="0" w:firstLine="0"/>
    </w:pPr>
    <w:rPr>
      <w:rFonts w:asciiTheme="minorHAnsi" w:hAnsiTheme="minorHAnsi" w:cstheme="minorBid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IN" w:eastAsia="en-US" w:bidi="ar-SA"/>
      </w:rPr>
    </w:rPrDefault>
    <w:pPrDefault>
      <w:pPr>
        <w:spacing w:before="600" w:after="320" w:line="276" w:lineRule="auto"/>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0B6"/>
    <w:pPr>
      <w:spacing w:before="100" w:beforeAutospacing="1" w:after="100" w:afterAutospacing="1"/>
    </w:pPr>
    <w:rPr>
      <w:lang w:val="en-GB"/>
    </w:rPr>
  </w:style>
  <w:style w:type="paragraph" w:styleId="Heading1">
    <w:name w:val="heading 1"/>
    <w:basedOn w:val="Normal"/>
    <w:link w:val="Heading1Char"/>
    <w:uiPriority w:val="9"/>
    <w:qFormat/>
    <w:rsid w:val="00F67266"/>
    <w:pPr>
      <w:keepNext/>
      <w:keepLines/>
      <w:spacing w:before="600" w:beforeAutospacing="0" w:after="320" w:afterAutospacing="0"/>
      <w:outlineLvl w:val="0"/>
    </w:pPr>
    <w:rPr>
      <w:rFonts w:eastAsiaTheme="majorEastAsia" w:cstheme="majorBidi"/>
      <w:b/>
      <w:bCs/>
      <w:color w:val="000000" w:themeColor="text1"/>
      <w:sz w:val="28"/>
      <w:szCs w:val="28"/>
    </w:rPr>
  </w:style>
  <w:style w:type="paragraph" w:styleId="Heading2">
    <w:name w:val="heading 2"/>
    <w:basedOn w:val="Normal"/>
    <w:link w:val="Heading2Char"/>
    <w:uiPriority w:val="9"/>
    <w:unhideWhenUsed/>
    <w:qFormat/>
    <w:rsid w:val="00F67266"/>
    <w:pPr>
      <w:keepNext/>
      <w:keepLines/>
      <w:spacing w:before="600" w:beforeAutospacing="0" w:after="320" w:afterAutospacing="0"/>
      <w:ind w:left="0" w:firstLine="0"/>
      <w:outlineLvl w:val="1"/>
    </w:pPr>
    <w:rPr>
      <w:rFonts w:eastAsiaTheme="majorEastAsia" w:cstheme="majorBidi"/>
      <w:b/>
      <w:bCs/>
      <w:i/>
      <w:color w:val="000000" w:themeColor="text1"/>
      <w:sz w:val="28"/>
      <w:szCs w:val="26"/>
    </w:rPr>
  </w:style>
  <w:style w:type="paragraph" w:styleId="Heading3">
    <w:name w:val="heading 3"/>
    <w:basedOn w:val="Normal"/>
    <w:link w:val="Heading3Char"/>
    <w:uiPriority w:val="9"/>
    <w:unhideWhenUsed/>
    <w:qFormat/>
    <w:rsid w:val="00CB5F4D"/>
    <w:pPr>
      <w:keepNext/>
      <w:keepLines/>
      <w:spacing w:before="480" w:beforeAutospacing="0" w:after="240" w:afterAutospacing="0"/>
      <w:outlineLvl w:val="2"/>
    </w:pPr>
    <w:rPr>
      <w:rFonts w:eastAsiaTheme="majorEastAsia" w:cstheme="majorBidi"/>
      <w:b/>
      <w:bCs/>
      <w:color w:val="000000" w:themeColor="text1"/>
    </w:rPr>
  </w:style>
  <w:style w:type="paragraph" w:styleId="Heading4">
    <w:name w:val="heading 4"/>
    <w:basedOn w:val="Normal"/>
    <w:link w:val="Heading4Char"/>
    <w:uiPriority w:val="9"/>
    <w:unhideWhenUsed/>
    <w:qFormat/>
    <w:rsid w:val="006C79D0"/>
    <w:pPr>
      <w:keepNext/>
      <w:keepLines/>
      <w:spacing w:before="480" w:after="240"/>
      <w:ind w:left="0" w:firstLine="0"/>
      <w:outlineLvl w:val="3"/>
    </w:pPr>
    <w:rPr>
      <w:rFonts w:eastAsiaTheme="majorEastAsia" w:cstheme="majorBidi"/>
      <w:bCs/>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C79D0"/>
    <w:pPr>
      <w:spacing w:after="300" w:line="240" w:lineRule="auto"/>
      <w:ind w:left="0" w:firstLine="0"/>
      <w:contextualSpacing/>
    </w:pPr>
    <w:rPr>
      <w:rFonts w:eastAsiaTheme="majorEastAsia" w:cstheme="majorBidi"/>
      <w:b/>
      <w:color w:val="000000" w:themeColor="text1"/>
      <w:spacing w:val="5"/>
      <w:kern w:val="28"/>
      <w:sz w:val="36"/>
      <w:szCs w:val="52"/>
    </w:rPr>
  </w:style>
  <w:style w:type="character" w:customStyle="1" w:styleId="TitleChar">
    <w:name w:val="Title Char"/>
    <w:basedOn w:val="DefaultParagraphFont"/>
    <w:link w:val="Title"/>
    <w:uiPriority w:val="10"/>
    <w:rsid w:val="006C79D0"/>
    <w:rPr>
      <w:rFonts w:eastAsiaTheme="majorEastAsia" w:cstheme="majorBidi"/>
      <w:b/>
      <w:color w:val="000000" w:themeColor="text1"/>
      <w:spacing w:val="5"/>
      <w:kern w:val="28"/>
      <w:sz w:val="36"/>
      <w:szCs w:val="52"/>
    </w:rPr>
  </w:style>
  <w:style w:type="character" w:customStyle="1" w:styleId="Heading1Char">
    <w:name w:val="Heading 1 Char"/>
    <w:basedOn w:val="DefaultParagraphFont"/>
    <w:link w:val="Heading1"/>
    <w:uiPriority w:val="9"/>
    <w:rsid w:val="00F67266"/>
    <w:rPr>
      <w:rFonts w:eastAsiaTheme="majorEastAsia" w:cstheme="majorBidi"/>
      <w:b/>
      <w:bCs/>
      <w:color w:val="000000" w:themeColor="text1"/>
      <w:sz w:val="28"/>
      <w:szCs w:val="28"/>
    </w:rPr>
  </w:style>
  <w:style w:type="character" w:customStyle="1" w:styleId="Heading2Char">
    <w:name w:val="Heading 2 Char"/>
    <w:basedOn w:val="DefaultParagraphFont"/>
    <w:link w:val="Heading2"/>
    <w:uiPriority w:val="9"/>
    <w:rsid w:val="00F67266"/>
    <w:rPr>
      <w:rFonts w:eastAsiaTheme="majorEastAsia" w:cstheme="majorBidi"/>
      <w:b/>
      <w:bCs/>
      <w:i/>
      <w:color w:val="000000" w:themeColor="text1"/>
      <w:sz w:val="28"/>
      <w:szCs w:val="26"/>
    </w:rPr>
  </w:style>
  <w:style w:type="character" w:customStyle="1" w:styleId="Heading3Char">
    <w:name w:val="Heading 3 Char"/>
    <w:basedOn w:val="DefaultParagraphFont"/>
    <w:link w:val="Heading3"/>
    <w:uiPriority w:val="9"/>
    <w:rsid w:val="00CB5F4D"/>
    <w:rPr>
      <w:rFonts w:eastAsiaTheme="majorEastAsia" w:cstheme="majorBidi"/>
      <w:b/>
      <w:bCs/>
      <w:color w:val="000000" w:themeColor="text1"/>
    </w:rPr>
  </w:style>
  <w:style w:type="character" w:customStyle="1" w:styleId="Heading4Char">
    <w:name w:val="Heading 4 Char"/>
    <w:basedOn w:val="DefaultParagraphFont"/>
    <w:link w:val="Heading4"/>
    <w:uiPriority w:val="9"/>
    <w:rsid w:val="006C79D0"/>
    <w:rPr>
      <w:rFonts w:eastAsiaTheme="majorEastAsia" w:cstheme="majorBidi"/>
      <w:bCs/>
      <w:iCs/>
      <w:color w:val="000000" w:themeColor="text1"/>
    </w:rPr>
  </w:style>
  <w:style w:type="numbering" w:customStyle="1" w:styleId="Springer">
    <w:name w:val="Springer"/>
    <w:uiPriority w:val="99"/>
    <w:rsid w:val="00652306"/>
    <w:pPr>
      <w:numPr>
        <w:numId w:val="4"/>
      </w:numPr>
    </w:pPr>
  </w:style>
  <w:style w:type="paragraph" w:styleId="Header">
    <w:name w:val="header"/>
    <w:basedOn w:val="Normal"/>
    <w:link w:val="HeaderChar"/>
    <w:uiPriority w:val="99"/>
    <w:unhideWhenUsed/>
    <w:rsid w:val="005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C01A0"/>
    <w:rPr>
      <w:lang w:val="en-GB"/>
    </w:rPr>
  </w:style>
  <w:style w:type="paragraph" w:styleId="Footer">
    <w:name w:val="footer"/>
    <w:basedOn w:val="Normal"/>
    <w:link w:val="FooterChar"/>
    <w:uiPriority w:val="99"/>
    <w:unhideWhenUsed/>
    <w:rsid w:val="005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C01A0"/>
    <w:rPr>
      <w:lang w:val="en-GB"/>
    </w:rPr>
  </w:style>
  <w:style w:type="character" w:styleId="Hyperlink">
    <w:name w:val="Hyperlink"/>
    <w:basedOn w:val="DefaultParagraphFont"/>
    <w:uiPriority w:val="99"/>
    <w:unhideWhenUsed/>
    <w:rsid w:val="007F52DE"/>
    <w:rPr>
      <w:color w:val="0000FF" w:themeColor="hyperlink"/>
      <w:u w:val="single"/>
    </w:rPr>
  </w:style>
  <w:style w:type="paragraph" w:styleId="BalloonText">
    <w:name w:val="Balloon Text"/>
    <w:basedOn w:val="Normal"/>
    <w:link w:val="BalloonTextChar"/>
    <w:uiPriority w:val="99"/>
    <w:semiHidden/>
    <w:unhideWhenUsed/>
    <w:rsid w:val="00151A4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A4E"/>
    <w:rPr>
      <w:rFonts w:ascii="Tahoma" w:hAnsi="Tahoma" w:cs="Tahoma"/>
      <w:sz w:val="16"/>
      <w:szCs w:val="16"/>
      <w:lang w:val="en-GB"/>
    </w:rPr>
  </w:style>
  <w:style w:type="table" w:styleId="TableGrid">
    <w:name w:val="Table Grid"/>
    <w:basedOn w:val="TableNormal"/>
    <w:uiPriority w:val="59"/>
    <w:rsid w:val="00DB26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6A51A6"/>
    <w:pPr>
      <w:spacing w:line="240" w:lineRule="auto"/>
      <w:ind w:left="0" w:firstLine="0"/>
    </w:pPr>
    <w:rPr>
      <w:rFonts w:eastAsia="Times New Roman"/>
      <w:lang w:val="en-US"/>
    </w:rPr>
  </w:style>
  <w:style w:type="character" w:styleId="FollowedHyperlink">
    <w:name w:val="FollowedHyperlink"/>
    <w:basedOn w:val="DefaultParagraphFont"/>
    <w:uiPriority w:val="99"/>
    <w:semiHidden/>
    <w:unhideWhenUsed/>
    <w:rsid w:val="006A51A6"/>
    <w:rPr>
      <w:color w:val="800080"/>
      <w:u w:val="single"/>
    </w:rPr>
  </w:style>
  <w:style w:type="character" w:customStyle="1" w:styleId="mw-headline">
    <w:name w:val="mw-headline"/>
    <w:basedOn w:val="DefaultParagraphFont"/>
    <w:rsid w:val="006A51A6"/>
  </w:style>
  <w:style w:type="character" w:customStyle="1" w:styleId="mw-editsection">
    <w:name w:val="mw-editsection"/>
    <w:basedOn w:val="DefaultParagraphFont"/>
    <w:rsid w:val="006A51A6"/>
  </w:style>
  <w:style w:type="character" w:customStyle="1" w:styleId="mw-editsection-bracket">
    <w:name w:val="mw-editsection-bracket"/>
    <w:basedOn w:val="DefaultParagraphFont"/>
    <w:rsid w:val="006A51A6"/>
  </w:style>
  <w:style w:type="character" w:styleId="HTMLCite">
    <w:name w:val="HTML Cite"/>
    <w:basedOn w:val="DefaultParagraphFont"/>
    <w:uiPriority w:val="99"/>
    <w:semiHidden/>
    <w:unhideWhenUsed/>
    <w:rsid w:val="006A51A6"/>
    <w:rPr>
      <w:i/>
      <w:iCs/>
    </w:rPr>
  </w:style>
  <w:style w:type="character" w:customStyle="1" w:styleId="metadata">
    <w:name w:val="metadata"/>
    <w:basedOn w:val="DefaultParagraphFont"/>
    <w:rsid w:val="006A51A6"/>
  </w:style>
  <w:style w:type="character" w:customStyle="1" w:styleId="date-container">
    <w:name w:val="date-container"/>
    <w:basedOn w:val="DefaultParagraphFont"/>
    <w:rsid w:val="006A51A6"/>
  </w:style>
  <w:style w:type="character" w:customStyle="1" w:styleId="Date1">
    <w:name w:val="Date1"/>
    <w:basedOn w:val="DefaultParagraphFont"/>
    <w:rsid w:val="006A51A6"/>
  </w:style>
  <w:style w:type="character" w:customStyle="1" w:styleId="vanchor">
    <w:name w:val="vanchor"/>
    <w:basedOn w:val="DefaultParagraphFont"/>
    <w:rsid w:val="006A51A6"/>
  </w:style>
  <w:style w:type="character" w:customStyle="1" w:styleId="vanchor-text">
    <w:name w:val="vanchor-text"/>
    <w:basedOn w:val="DefaultParagraphFont"/>
    <w:rsid w:val="006A51A6"/>
  </w:style>
  <w:style w:type="character" w:customStyle="1" w:styleId="mw-cite-backlink">
    <w:name w:val="mw-cite-backlink"/>
    <w:basedOn w:val="DefaultParagraphFont"/>
    <w:rsid w:val="006A51A6"/>
  </w:style>
  <w:style w:type="character" w:customStyle="1" w:styleId="cite-accessibility-label">
    <w:name w:val="cite-accessibility-label"/>
    <w:basedOn w:val="DefaultParagraphFont"/>
    <w:rsid w:val="006A51A6"/>
  </w:style>
  <w:style w:type="character" w:customStyle="1" w:styleId="reference-text">
    <w:name w:val="reference-text"/>
    <w:basedOn w:val="DefaultParagraphFont"/>
    <w:rsid w:val="006A51A6"/>
  </w:style>
  <w:style w:type="character" w:customStyle="1" w:styleId="reference-accessdate">
    <w:name w:val="reference-accessdate"/>
    <w:basedOn w:val="DefaultParagraphFont"/>
    <w:rsid w:val="006A51A6"/>
  </w:style>
  <w:style w:type="character" w:customStyle="1" w:styleId="nowrap">
    <w:name w:val="nowrap"/>
    <w:basedOn w:val="DefaultParagraphFont"/>
    <w:rsid w:val="006A51A6"/>
  </w:style>
  <w:style w:type="character" w:customStyle="1" w:styleId="z3988">
    <w:name w:val="z3988"/>
    <w:basedOn w:val="DefaultParagraphFont"/>
    <w:rsid w:val="006A51A6"/>
  </w:style>
  <w:style w:type="character" w:customStyle="1" w:styleId="cs1-format">
    <w:name w:val="cs1-format"/>
    <w:basedOn w:val="DefaultParagraphFont"/>
    <w:rsid w:val="006A51A6"/>
  </w:style>
  <w:style w:type="character" w:customStyle="1" w:styleId="cs1-lock-registration">
    <w:name w:val="cs1-lock-registration"/>
    <w:basedOn w:val="DefaultParagraphFont"/>
    <w:rsid w:val="006A51A6"/>
  </w:style>
  <w:style w:type="paragraph" w:styleId="ListParagraph">
    <w:name w:val="List Paragraph"/>
    <w:basedOn w:val="Normal"/>
    <w:uiPriority w:val="34"/>
    <w:qFormat/>
    <w:rsid w:val="00D12AEF"/>
    <w:pPr>
      <w:ind w:left="720"/>
      <w:contextualSpacing/>
    </w:pPr>
  </w:style>
  <w:style w:type="character" w:styleId="Emphasis">
    <w:name w:val="Emphasis"/>
    <w:basedOn w:val="DefaultParagraphFont"/>
    <w:uiPriority w:val="20"/>
    <w:qFormat/>
    <w:rsid w:val="00212B4A"/>
    <w:rPr>
      <w:i/>
      <w:iCs/>
    </w:rPr>
  </w:style>
  <w:style w:type="character" w:styleId="Strong">
    <w:name w:val="Strong"/>
    <w:basedOn w:val="DefaultParagraphFont"/>
    <w:uiPriority w:val="22"/>
    <w:qFormat/>
    <w:rsid w:val="00212B4A"/>
    <w:rPr>
      <w:b/>
      <w:bCs/>
    </w:rPr>
  </w:style>
  <w:style w:type="paragraph" w:styleId="NoSpacing">
    <w:name w:val="No Spacing"/>
    <w:uiPriority w:val="1"/>
    <w:qFormat/>
    <w:rsid w:val="00212B4A"/>
    <w:pPr>
      <w:spacing w:before="0" w:after="0" w:line="240" w:lineRule="auto"/>
      <w:ind w:left="0" w:firstLine="0"/>
    </w:pPr>
    <w:rPr>
      <w:rFonts w:ascii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110">
      <w:bodyDiv w:val="1"/>
      <w:marLeft w:val="0"/>
      <w:marRight w:val="0"/>
      <w:marTop w:val="0"/>
      <w:marBottom w:val="0"/>
      <w:divBdr>
        <w:top w:val="none" w:sz="0" w:space="0" w:color="auto"/>
        <w:left w:val="none" w:sz="0" w:space="0" w:color="auto"/>
        <w:bottom w:val="none" w:sz="0" w:space="0" w:color="auto"/>
        <w:right w:val="none" w:sz="0" w:space="0" w:color="auto"/>
      </w:divBdr>
    </w:div>
    <w:div w:id="228423385">
      <w:bodyDiv w:val="1"/>
      <w:marLeft w:val="0"/>
      <w:marRight w:val="0"/>
      <w:marTop w:val="0"/>
      <w:marBottom w:val="0"/>
      <w:divBdr>
        <w:top w:val="none" w:sz="0" w:space="0" w:color="auto"/>
        <w:left w:val="none" w:sz="0" w:space="0" w:color="auto"/>
        <w:bottom w:val="none" w:sz="0" w:space="0" w:color="auto"/>
        <w:right w:val="none" w:sz="0" w:space="0" w:color="auto"/>
      </w:divBdr>
    </w:div>
    <w:div w:id="356582296">
      <w:bodyDiv w:val="1"/>
      <w:marLeft w:val="0"/>
      <w:marRight w:val="0"/>
      <w:marTop w:val="0"/>
      <w:marBottom w:val="0"/>
      <w:divBdr>
        <w:top w:val="none" w:sz="0" w:space="0" w:color="auto"/>
        <w:left w:val="none" w:sz="0" w:space="0" w:color="auto"/>
        <w:bottom w:val="none" w:sz="0" w:space="0" w:color="auto"/>
        <w:right w:val="none" w:sz="0" w:space="0" w:color="auto"/>
      </w:divBdr>
    </w:div>
    <w:div w:id="641540452">
      <w:bodyDiv w:val="1"/>
      <w:marLeft w:val="0"/>
      <w:marRight w:val="0"/>
      <w:marTop w:val="0"/>
      <w:marBottom w:val="0"/>
      <w:divBdr>
        <w:top w:val="none" w:sz="0" w:space="0" w:color="auto"/>
        <w:left w:val="none" w:sz="0" w:space="0" w:color="auto"/>
        <w:bottom w:val="none" w:sz="0" w:space="0" w:color="auto"/>
        <w:right w:val="none" w:sz="0" w:space="0" w:color="auto"/>
      </w:divBdr>
    </w:div>
    <w:div w:id="642390720">
      <w:bodyDiv w:val="1"/>
      <w:marLeft w:val="0"/>
      <w:marRight w:val="0"/>
      <w:marTop w:val="0"/>
      <w:marBottom w:val="0"/>
      <w:divBdr>
        <w:top w:val="none" w:sz="0" w:space="0" w:color="auto"/>
        <w:left w:val="none" w:sz="0" w:space="0" w:color="auto"/>
        <w:bottom w:val="none" w:sz="0" w:space="0" w:color="auto"/>
        <w:right w:val="none" w:sz="0" w:space="0" w:color="auto"/>
      </w:divBdr>
      <w:divsChild>
        <w:div w:id="462817552">
          <w:marLeft w:val="0"/>
          <w:marRight w:val="0"/>
          <w:marTop w:val="15"/>
          <w:marBottom w:val="0"/>
          <w:divBdr>
            <w:top w:val="single" w:sz="48" w:space="0" w:color="auto"/>
            <w:left w:val="single" w:sz="48" w:space="0" w:color="auto"/>
            <w:bottom w:val="single" w:sz="48" w:space="0" w:color="auto"/>
            <w:right w:val="single" w:sz="48" w:space="0" w:color="auto"/>
          </w:divBdr>
          <w:divsChild>
            <w:div w:id="108515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89713">
      <w:bodyDiv w:val="1"/>
      <w:marLeft w:val="0"/>
      <w:marRight w:val="0"/>
      <w:marTop w:val="0"/>
      <w:marBottom w:val="0"/>
      <w:divBdr>
        <w:top w:val="none" w:sz="0" w:space="0" w:color="auto"/>
        <w:left w:val="none" w:sz="0" w:space="0" w:color="auto"/>
        <w:bottom w:val="none" w:sz="0" w:space="0" w:color="auto"/>
        <w:right w:val="none" w:sz="0" w:space="0" w:color="auto"/>
      </w:divBdr>
      <w:divsChild>
        <w:div w:id="722488182">
          <w:marLeft w:val="0"/>
          <w:marRight w:val="0"/>
          <w:marTop w:val="0"/>
          <w:marBottom w:val="600"/>
          <w:divBdr>
            <w:top w:val="none" w:sz="0" w:space="0" w:color="auto"/>
            <w:left w:val="none" w:sz="0" w:space="0" w:color="auto"/>
            <w:bottom w:val="none" w:sz="0" w:space="0" w:color="auto"/>
            <w:right w:val="none" w:sz="0" w:space="0" w:color="auto"/>
          </w:divBdr>
          <w:divsChild>
            <w:div w:id="1173497039">
              <w:marLeft w:val="0"/>
              <w:marRight w:val="0"/>
              <w:marTop w:val="0"/>
              <w:marBottom w:val="0"/>
              <w:divBdr>
                <w:top w:val="none" w:sz="0" w:space="0" w:color="auto"/>
                <w:left w:val="none" w:sz="0" w:space="0" w:color="auto"/>
                <w:bottom w:val="none" w:sz="0" w:space="0" w:color="auto"/>
                <w:right w:val="none" w:sz="0" w:space="0" w:color="auto"/>
              </w:divBdr>
              <w:divsChild>
                <w:div w:id="875117254">
                  <w:marLeft w:val="0"/>
                  <w:marRight w:val="0"/>
                  <w:marTop w:val="0"/>
                  <w:marBottom w:val="0"/>
                  <w:divBdr>
                    <w:top w:val="none" w:sz="0" w:space="0" w:color="auto"/>
                    <w:left w:val="none" w:sz="0" w:space="0" w:color="auto"/>
                    <w:bottom w:val="none" w:sz="0" w:space="0" w:color="auto"/>
                    <w:right w:val="none" w:sz="0" w:space="0" w:color="auto"/>
                  </w:divBdr>
                  <w:divsChild>
                    <w:div w:id="187040759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213034909">
          <w:marLeft w:val="0"/>
          <w:marRight w:val="0"/>
          <w:marTop w:val="0"/>
          <w:marBottom w:val="0"/>
          <w:divBdr>
            <w:top w:val="none" w:sz="0" w:space="0" w:color="auto"/>
            <w:left w:val="none" w:sz="0" w:space="0" w:color="auto"/>
            <w:bottom w:val="none" w:sz="0" w:space="0" w:color="auto"/>
            <w:right w:val="none" w:sz="0" w:space="0" w:color="auto"/>
          </w:divBdr>
          <w:divsChild>
            <w:div w:id="770130026">
              <w:marLeft w:val="0"/>
              <w:marRight w:val="0"/>
              <w:marTop w:val="0"/>
              <w:marBottom w:val="0"/>
              <w:divBdr>
                <w:top w:val="none" w:sz="0" w:space="0" w:color="auto"/>
                <w:left w:val="none" w:sz="0" w:space="0" w:color="auto"/>
                <w:bottom w:val="none" w:sz="0" w:space="0" w:color="auto"/>
                <w:right w:val="none" w:sz="0" w:space="0" w:color="auto"/>
              </w:divBdr>
              <w:divsChild>
                <w:div w:id="1979528510">
                  <w:marLeft w:val="0"/>
                  <w:marRight w:val="0"/>
                  <w:marTop w:val="0"/>
                  <w:marBottom w:val="600"/>
                  <w:divBdr>
                    <w:top w:val="none" w:sz="0" w:space="0" w:color="auto"/>
                    <w:left w:val="none" w:sz="0" w:space="0" w:color="auto"/>
                    <w:bottom w:val="none" w:sz="0" w:space="0" w:color="auto"/>
                    <w:right w:val="none" w:sz="0" w:space="0" w:color="auto"/>
                  </w:divBdr>
                </w:div>
              </w:divsChild>
            </w:div>
            <w:div w:id="1068839723">
              <w:marLeft w:val="0"/>
              <w:marRight w:val="0"/>
              <w:marTop w:val="360"/>
              <w:marBottom w:val="360"/>
              <w:divBdr>
                <w:top w:val="single" w:sz="6" w:space="6" w:color="D5D5D5"/>
                <w:left w:val="none" w:sz="0" w:space="0" w:color="auto"/>
                <w:bottom w:val="single" w:sz="6" w:space="6" w:color="D5D5D5"/>
                <w:right w:val="none" w:sz="0" w:space="0" w:color="auto"/>
              </w:divBdr>
            </w:div>
            <w:div w:id="1830438845">
              <w:marLeft w:val="0"/>
              <w:marRight w:val="0"/>
              <w:marTop w:val="0"/>
              <w:marBottom w:val="0"/>
              <w:divBdr>
                <w:top w:val="none" w:sz="0" w:space="0" w:color="auto"/>
                <w:left w:val="none" w:sz="0" w:space="0" w:color="auto"/>
                <w:bottom w:val="none" w:sz="0" w:space="0" w:color="auto"/>
                <w:right w:val="none" w:sz="0" w:space="0" w:color="auto"/>
              </w:divBdr>
              <w:divsChild>
                <w:div w:id="427430699">
                  <w:marLeft w:val="0"/>
                  <w:marRight w:val="0"/>
                  <w:marTop w:val="0"/>
                  <w:marBottom w:val="0"/>
                  <w:divBdr>
                    <w:top w:val="none" w:sz="0" w:space="0" w:color="auto"/>
                    <w:left w:val="none" w:sz="0" w:space="0" w:color="auto"/>
                    <w:bottom w:val="none" w:sz="0" w:space="0" w:color="auto"/>
                    <w:right w:val="none" w:sz="0" w:space="0" w:color="auto"/>
                  </w:divBdr>
                  <w:divsChild>
                    <w:div w:id="437726101">
                      <w:marLeft w:val="0"/>
                      <w:marRight w:val="0"/>
                      <w:marTop w:val="0"/>
                      <w:marBottom w:val="600"/>
                      <w:divBdr>
                        <w:top w:val="none" w:sz="0" w:space="0" w:color="auto"/>
                        <w:left w:val="none" w:sz="0" w:space="0" w:color="auto"/>
                        <w:bottom w:val="none" w:sz="0" w:space="0" w:color="auto"/>
                        <w:right w:val="none" w:sz="0" w:space="0" w:color="auto"/>
                      </w:divBdr>
                      <w:divsChild>
                        <w:div w:id="5821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238341">
      <w:bodyDiv w:val="1"/>
      <w:marLeft w:val="0"/>
      <w:marRight w:val="0"/>
      <w:marTop w:val="0"/>
      <w:marBottom w:val="0"/>
      <w:divBdr>
        <w:top w:val="none" w:sz="0" w:space="0" w:color="auto"/>
        <w:left w:val="none" w:sz="0" w:space="0" w:color="auto"/>
        <w:bottom w:val="none" w:sz="0" w:space="0" w:color="auto"/>
        <w:right w:val="none" w:sz="0" w:space="0" w:color="auto"/>
      </w:divBdr>
    </w:div>
    <w:div w:id="1534657681">
      <w:bodyDiv w:val="1"/>
      <w:marLeft w:val="0"/>
      <w:marRight w:val="0"/>
      <w:marTop w:val="0"/>
      <w:marBottom w:val="0"/>
      <w:divBdr>
        <w:top w:val="none" w:sz="0" w:space="0" w:color="auto"/>
        <w:left w:val="none" w:sz="0" w:space="0" w:color="auto"/>
        <w:bottom w:val="none" w:sz="0" w:space="0" w:color="auto"/>
        <w:right w:val="none" w:sz="0" w:space="0" w:color="auto"/>
      </w:divBdr>
      <w:divsChild>
        <w:div w:id="33583776">
          <w:blockQuote w:val="1"/>
          <w:marLeft w:val="0"/>
          <w:marRight w:val="0"/>
          <w:marTop w:val="240"/>
          <w:marBottom w:val="240"/>
          <w:divBdr>
            <w:top w:val="none" w:sz="0" w:space="0" w:color="auto"/>
            <w:left w:val="none" w:sz="0" w:space="0" w:color="auto"/>
            <w:bottom w:val="none" w:sz="0" w:space="0" w:color="auto"/>
            <w:right w:val="none" w:sz="0" w:space="0" w:color="auto"/>
          </w:divBdr>
        </w:div>
        <w:div w:id="1168599368">
          <w:marLeft w:val="0"/>
          <w:marRight w:val="0"/>
          <w:marTop w:val="0"/>
          <w:marBottom w:val="120"/>
          <w:divBdr>
            <w:top w:val="none" w:sz="0" w:space="0" w:color="auto"/>
            <w:left w:val="none" w:sz="0" w:space="0" w:color="auto"/>
            <w:bottom w:val="none" w:sz="0" w:space="0" w:color="auto"/>
            <w:right w:val="none" w:sz="0" w:space="0" w:color="auto"/>
          </w:divBdr>
        </w:div>
        <w:div w:id="685133313">
          <w:marLeft w:val="0"/>
          <w:marRight w:val="0"/>
          <w:marTop w:val="0"/>
          <w:marBottom w:val="120"/>
          <w:divBdr>
            <w:top w:val="none" w:sz="0" w:space="0" w:color="auto"/>
            <w:left w:val="none" w:sz="0" w:space="0" w:color="auto"/>
            <w:bottom w:val="none" w:sz="0" w:space="0" w:color="auto"/>
            <w:right w:val="none" w:sz="0" w:space="0" w:color="auto"/>
          </w:divBdr>
        </w:div>
        <w:div w:id="521089887">
          <w:marLeft w:val="0"/>
          <w:marRight w:val="0"/>
          <w:marTop w:val="0"/>
          <w:marBottom w:val="120"/>
          <w:divBdr>
            <w:top w:val="none" w:sz="0" w:space="0" w:color="auto"/>
            <w:left w:val="none" w:sz="0" w:space="0" w:color="auto"/>
            <w:bottom w:val="none" w:sz="0" w:space="0" w:color="auto"/>
            <w:right w:val="none" w:sz="0" w:space="0" w:color="auto"/>
          </w:divBdr>
        </w:div>
        <w:div w:id="1219240407">
          <w:marLeft w:val="0"/>
          <w:marRight w:val="0"/>
          <w:marTop w:val="0"/>
          <w:marBottom w:val="120"/>
          <w:divBdr>
            <w:top w:val="none" w:sz="0" w:space="0" w:color="auto"/>
            <w:left w:val="none" w:sz="0" w:space="0" w:color="auto"/>
            <w:bottom w:val="none" w:sz="0" w:space="0" w:color="auto"/>
            <w:right w:val="none" w:sz="0" w:space="0" w:color="auto"/>
          </w:divBdr>
        </w:div>
        <w:div w:id="1362127692">
          <w:marLeft w:val="0"/>
          <w:marRight w:val="0"/>
          <w:marTop w:val="0"/>
          <w:marBottom w:val="120"/>
          <w:divBdr>
            <w:top w:val="none" w:sz="0" w:space="0" w:color="auto"/>
            <w:left w:val="none" w:sz="0" w:space="0" w:color="auto"/>
            <w:bottom w:val="none" w:sz="0" w:space="0" w:color="auto"/>
            <w:right w:val="none" w:sz="0" w:space="0" w:color="auto"/>
          </w:divBdr>
        </w:div>
        <w:div w:id="2027637631">
          <w:marLeft w:val="0"/>
          <w:marRight w:val="0"/>
          <w:marTop w:val="0"/>
          <w:marBottom w:val="120"/>
          <w:divBdr>
            <w:top w:val="none" w:sz="0" w:space="0" w:color="auto"/>
            <w:left w:val="none" w:sz="0" w:space="0" w:color="auto"/>
            <w:bottom w:val="none" w:sz="0" w:space="0" w:color="auto"/>
            <w:right w:val="none" w:sz="0" w:space="0" w:color="auto"/>
          </w:divBdr>
        </w:div>
        <w:div w:id="1515000747">
          <w:marLeft w:val="0"/>
          <w:marRight w:val="0"/>
          <w:marTop w:val="0"/>
          <w:marBottom w:val="0"/>
          <w:divBdr>
            <w:top w:val="none" w:sz="0" w:space="0" w:color="auto"/>
            <w:left w:val="none" w:sz="0" w:space="0" w:color="auto"/>
            <w:bottom w:val="none" w:sz="0" w:space="0" w:color="auto"/>
            <w:right w:val="none" w:sz="0" w:space="0" w:color="auto"/>
          </w:divBdr>
        </w:div>
        <w:div w:id="81029905">
          <w:marLeft w:val="0"/>
          <w:marRight w:val="0"/>
          <w:marTop w:val="72"/>
          <w:marBottom w:val="0"/>
          <w:divBdr>
            <w:top w:val="none" w:sz="0" w:space="0" w:color="auto"/>
            <w:left w:val="none" w:sz="0" w:space="0" w:color="auto"/>
            <w:bottom w:val="none" w:sz="0" w:space="0" w:color="auto"/>
            <w:right w:val="none" w:sz="0" w:space="0" w:color="auto"/>
          </w:divBdr>
        </w:div>
        <w:div w:id="1597522751">
          <w:marLeft w:val="0"/>
          <w:marRight w:val="0"/>
          <w:marTop w:val="72"/>
          <w:marBottom w:val="120"/>
          <w:divBdr>
            <w:top w:val="none" w:sz="0" w:space="0" w:color="auto"/>
            <w:left w:val="none" w:sz="0" w:space="0" w:color="auto"/>
            <w:bottom w:val="none" w:sz="0" w:space="0" w:color="auto"/>
            <w:right w:val="none" w:sz="0" w:space="0" w:color="auto"/>
          </w:divBdr>
        </w:div>
      </w:divsChild>
    </w:div>
    <w:div w:id="177262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1944366908977225" TargetMode="External"/><Relationship Id="rId18" Type="http://schemas.openxmlformats.org/officeDocument/2006/relationships/hyperlink" Target="https://www.civicengagementnetwork.org/reports/2023-effective-engagement" TargetMode="External"/><Relationship Id="rId26" Type="http://schemas.openxmlformats.org/officeDocument/2006/relationships/hyperlink" Target="https://doi.org/10.1111/gove.12667" TargetMode="External"/><Relationship Id="rId39" Type="http://schemas.openxmlformats.org/officeDocument/2006/relationships/hyperlink" Target="https://doi.org/10.1177/13563890221004011" TargetMode="External"/><Relationship Id="rId3" Type="http://schemas.openxmlformats.org/officeDocument/2006/relationships/styles" Target="styles.xml"/><Relationship Id="rId21" Type="http://schemas.openxmlformats.org/officeDocument/2006/relationships/hyperlink" Target="https://doi.org/10.1017/S1537592719002722" TargetMode="External"/><Relationship Id="rId34" Type="http://schemas.openxmlformats.org/officeDocument/2006/relationships/hyperlink" Target="https://doi.org/10.1007/s10551-020-04576-1" TargetMode="External"/><Relationship Id="rId42" Type="http://schemas.openxmlformats.org/officeDocument/2006/relationships/hyperlink" Target="https://doi.org/10.1002/eet.1973" TargetMode="External"/><Relationship Id="rId47" Type="http://schemas.openxmlformats.org/officeDocument/2006/relationships/hyperlink" Target="https://doi.org/10.1016/j.ijinfomgt.2022.102449" TargetMode="External"/><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www.civicengagementnetwork.org/reports/2022-community-engagement" TargetMode="External"/><Relationship Id="rId25" Type="http://schemas.openxmlformats.org/officeDocument/2006/relationships/hyperlink" Target="https://doi.org/10.1111/puar.13656" TargetMode="External"/><Relationship Id="rId33" Type="http://schemas.openxmlformats.org/officeDocument/2006/relationships/hyperlink" Target="https://doi.org/10.1016/j.worlddev.2021.105662" TargetMode="External"/><Relationship Id="rId38" Type="http://schemas.openxmlformats.org/officeDocument/2006/relationships/hyperlink" Target="https://doi.org/10.1177/09520767211058431" TargetMode="External"/><Relationship Id="rId46" Type="http://schemas.openxmlformats.org/officeDocument/2006/relationships/hyperlink" Target="https://doi.org/10.1177/10982140221093758" TargetMode="External"/><Relationship Id="rId2" Type="http://schemas.openxmlformats.org/officeDocument/2006/relationships/numbering" Target="numbering.xml"/><Relationship Id="rId16" Type="http://schemas.openxmlformats.org/officeDocument/2006/relationships/hyperlink" Target="https://doi.org/10.1002/bdm.2125" TargetMode="External"/><Relationship Id="rId20" Type="http://schemas.openxmlformats.org/officeDocument/2006/relationships/hyperlink" Target="https://doi.org/10.1111/ppr.12489" TargetMode="External"/><Relationship Id="rId29" Type="http://schemas.openxmlformats.org/officeDocument/2006/relationships/hyperlink" Target="https://doi.org/10.1111/psj.12451" TargetMode="External"/><Relationship Id="rId41" Type="http://schemas.openxmlformats.org/officeDocument/2006/relationships/hyperlink" Target="https://doi.org/10.2139/ssrn.379194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nc-sa/4.0/" TargetMode="External"/><Relationship Id="rId24" Type="http://schemas.openxmlformats.org/officeDocument/2006/relationships/hyperlink" Target="https://doi.org/10.1002/ajcp.12657" TargetMode="External"/><Relationship Id="rId32" Type="http://schemas.openxmlformats.org/officeDocument/2006/relationships/hyperlink" Target="https://doi.org/10.1111/puar.13478" TargetMode="External"/><Relationship Id="rId37" Type="http://schemas.openxmlformats.org/officeDocument/2006/relationships/hyperlink" Target="https://doi.org/10.1145/2512712.2512714" TargetMode="External"/><Relationship Id="rId40" Type="http://schemas.openxmlformats.org/officeDocument/2006/relationships/hyperlink" Target="https://doi.org/10.1111/psj.12475" TargetMode="External"/><Relationship Id="rId45" Type="http://schemas.openxmlformats.org/officeDocument/2006/relationships/hyperlink" Target="https://doi.org/10.1177/26324313231103567"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002/pam.22703" TargetMode="External"/><Relationship Id="rId23" Type="http://schemas.openxmlformats.org/officeDocument/2006/relationships/hyperlink" Target="https://doi.org/10.1111/puar.13456" TargetMode="External"/><Relationship Id="rId28" Type="http://schemas.openxmlformats.org/officeDocument/2006/relationships/hyperlink" Target="https://doi.org/10.1111/padm.12823" TargetMode="External"/><Relationship Id="rId36" Type="http://schemas.openxmlformats.org/officeDocument/2006/relationships/hyperlink" Target="https://doi.org/10.1016/j.giq.2021.101558" TargetMode="External"/><Relationship Id="rId49" Type="http://schemas.openxmlformats.org/officeDocument/2006/relationships/header" Target="header2.xml"/><Relationship Id="rId10" Type="http://schemas.openxmlformats.org/officeDocument/2006/relationships/hyperlink" Target="https://zkdx.ch/" TargetMode="External"/><Relationship Id="rId19" Type="http://schemas.openxmlformats.org/officeDocument/2006/relationships/hyperlink" Target="https://doi.org/10.1080/14719037.2022.2058741" TargetMode="External"/><Relationship Id="rId31" Type="http://schemas.openxmlformats.org/officeDocument/2006/relationships/hyperlink" Target="https://doi.org/10.1016/j.jds.2023.03.005" TargetMode="External"/><Relationship Id="rId44" Type="http://schemas.openxmlformats.org/officeDocument/2006/relationships/hyperlink" Target="https://doi.org/10.1007/s11077-023-09658-x"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i.org/10.1080/07352166.2023.2154783" TargetMode="External"/><Relationship Id="rId22" Type="http://schemas.openxmlformats.org/officeDocument/2006/relationships/hyperlink" Target="https://doi.org/10.1093/jopart/muab030" TargetMode="External"/><Relationship Id="rId27" Type="http://schemas.openxmlformats.org/officeDocument/2006/relationships/hyperlink" Target="https://doi.org/10.1016/j.evalprogplan.2023.101963" TargetMode="External"/><Relationship Id="rId30" Type="http://schemas.openxmlformats.org/officeDocument/2006/relationships/hyperlink" Target="https://doi.org/10.1080/01900692.2023.2138742" TargetMode="External"/><Relationship Id="rId35" Type="http://schemas.openxmlformats.org/officeDocument/2006/relationships/hyperlink" Target="https://doi.org/10.1111/psj.12450" TargetMode="External"/><Relationship Id="rId43" Type="http://schemas.openxmlformats.org/officeDocument/2006/relationships/hyperlink" Target="https://doi.org/10.1002/pam.22499"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zkdx.ch/"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Alphabetical.XSL" StyleName="IEEE - Alphabetical Order*"/>
</file>

<file path=customXml/itemProps1.xml><?xml version="1.0" encoding="utf-8"?>
<ds:datastoreItem xmlns:ds="http://schemas.openxmlformats.org/officeDocument/2006/customXml" ds:itemID="{808FE794-9B1D-4A49-BF3D-97AA01660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Pages>
  <Words>5867</Words>
  <Characters>33447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ZKDX</dc:creator>
  <cp:lastModifiedBy>Editor</cp:lastModifiedBy>
  <cp:revision>90</cp:revision>
  <cp:lastPrinted>2025-01-29T07:23:00Z</cp:lastPrinted>
  <dcterms:created xsi:type="dcterms:W3CDTF">2023-10-27T10:39:00Z</dcterms:created>
  <dcterms:modified xsi:type="dcterms:W3CDTF">2025-01-29T07:23:00Z</dcterms:modified>
</cp:coreProperties>
</file>